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387571">
      <w:pPr>
        <w:snapToGrid w:val="0"/>
        <w:spacing w:line="360" w:lineRule="auto"/>
        <w:textAlignment w:val="baseline"/>
        <w:outlineLvl w:val="2"/>
        <w:rPr>
          <w:b/>
          <w:bCs/>
          <w:sz w:val="24"/>
          <w:szCs w:val="24"/>
          <w:highlight w:val="none"/>
          <w:lang w:eastAsia="zh-CN"/>
        </w:rPr>
      </w:pPr>
      <w:bookmarkStart w:id="0" w:name="_Toc7171"/>
      <w:r>
        <w:rPr>
          <w:rFonts w:hint="eastAsia" w:ascii="宋体" w:hAnsi="宋体"/>
          <w:b/>
          <w:bCs/>
          <w:sz w:val="24"/>
          <w:szCs w:val="24"/>
          <w:highlight w:val="none"/>
          <w:lang w:eastAsia="zh-CN"/>
        </w:rPr>
        <w:t>附件</w:t>
      </w:r>
      <w:r>
        <w:rPr>
          <w:rFonts w:ascii="宋体" w:hAnsi="宋体"/>
          <w:b/>
          <w:bCs/>
          <w:sz w:val="24"/>
          <w:szCs w:val="24"/>
          <w:highlight w:val="none"/>
          <w:lang w:eastAsia="zh-CN"/>
        </w:rPr>
        <w:t>1</w:t>
      </w:r>
      <w:r>
        <w:rPr>
          <w:rFonts w:hint="eastAsia" w:ascii="宋体" w:hAnsi="宋体"/>
          <w:b/>
          <w:bCs/>
          <w:sz w:val="24"/>
          <w:szCs w:val="24"/>
          <w:highlight w:val="none"/>
          <w:lang w:eastAsia="zh-CN"/>
        </w:rPr>
        <w:t>：资格审查条件</w:t>
      </w:r>
      <w:bookmarkEnd w:id="0"/>
    </w:p>
    <w:p w14:paraId="7A8E8DFA">
      <w:pPr>
        <w:jc w:val="center"/>
        <w:rPr>
          <w:rFonts w:hint="eastAsia" w:ascii="宋体" w:hAnsi="宋体"/>
          <w:b/>
          <w:sz w:val="24"/>
          <w:szCs w:val="24"/>
          <w:highlight w:val="none"/>
          <w:lang w:eastAsia="zh-CN"/>
        </w:rPr>
      </w:pPr>
    </w:p>
    <w:p w14:paraId="24C1D165">
      <w:pPr>
        <w:jc w:val="center"/>
        <w:rPr>
          <w:rFonts w:hint="eastAsia" w:ascii="宋体" w:hAnsi="宋体"/>
          <w:b/>
          <w:sz w:val="24"/>
          <w:szCs w:val="24"/>
          <w:highlight w:val="none"/>
          <w:lang w:eastAsia="zh-CN"/>
        </w:rPr>
      </w:pPr>
      <w:r>
        <w:rPr>
          <w:rFonts w:hint="eastAsia" w:ascii="宋体" w:hAnsi="宋体"/>
          <w:b/>
          <w:sz w:val="24"/>
          <w:szCs w:val="24"/>
          <w:highlight w:val="none"/>
          <w:lang w:eastAsia="zh-CN"/>
        </w:rPr>
        <w:t>附录1资格审查条件（资质最低要求）</w:t>
      </w:r>
    </w:p>
    <w:tbl>
      <w:tblPr>
        <w:tblStyle w:val="9"/>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788C4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642" w:type="dxa"/>
            <w:vAlign w:val="center"/>
          </w:tcPr>
          <w:p w14:paraId="3174BB81">
            <w:pPr>
              <w:jc w:val="center"/>
              <w:rPr>
                <w:rFonts w:hint="eastAsia" w:ascii="宋体" w:hAnsi="宋体"/>
                <w:sz w:val="21"/>
                <w:szCs w:val="24"/>
                <w:highlight w:val="none"/>
              </w:rPr>
            </w:pPr>
            <w:r>
              <w:rPr>
                <w:rFonts w:hint="eastAsia" w:ascii="宋体" w:hAnsi="宋体"/>
                <w:sz w:val="21"/>
                <w:szCs w:val="24"/>
                <w:highlight w:val="none"/>
              </w:rPr>
              <w:t>资质等级要求</w:t>
            </w:r>
          </w:p>
        </w:tc>
      </w:tr>
      <w:tr w14:paraId="36A78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8642" w:type="dxa"/>
            <w:vAlign w:val="center"/>
          </w:tcPr>
          <w:p w14:paraId="6884B2D1">
            <w:pPr>
              <w:snapToGrid w:val="0"/>
              <w:spacing w:line="360" w:lineRule="exact"/>
              <w:ind w:firstLine="420" w:firstLineChars="200"/>
              <w:rPr>
                <w:rFonts w:hint="eastAsia" w:ascii="宋体" w:hAnsi="宋体"/>
                <w:sz w:val="21"/>
                <w:szCs w:val="24"/>
                <w:highlight w:val="none"/>
                <w:lang w:eastAsia="zh-CN"/>
              </w:rPr>
            </w:pPr>
            <w:r>
              <w:rPr>
                <w:rFonts w:hint="eastAsia" w:ascii="宋体" w:hAnsi="宋体"/>
                <w:sz w:val="21"/>
                <w:szCs w:val="24"/>
                <w:highlight w:val="none"/>
                <w:lang w:eastAsia="zh-CN"/>
              </w:rPr>
              <w:t>投标人应是中华人民共和国境内的法人或其他组织，持有有效的营业执照；</w:t>
            </w:r>
          </w:p>
        </w:tc>
      </w:tr>
    </w:tbl>
    <w:p w14:paraId="58AFDDE9">
      <w:pPr>
        <w:snapToGrid w:val="0"/>
        <w:rPr>
          <w:rFonts w:hint="eastAsia" w:ascii="宋体" w:hAnsi="宋体"/>
          <w:sz w:val="24"/>
          <w:szCs w:val="24"/>
          <w:highlight w:val="none"/>
          <w:lang w:eastAsia="zh-CN"/>
        </w:rPr>
      </w:pPr>
    </w:p>
    <w:p w14:paraId="239114DA">
      <w:pPr>
        <w:pStyle w:val="15"/>
        <w:snapToGrid w:val="0"/>
        <w:spacing w:line="240" w:lineRule="auto"/>
        <w:ind w:firstLine="640"/>
        <w:rPr>
          <w:highlight w:val="none"/>
          <w:lang w:eastAsia="zh-CN"/>
        </w:rPr>
      </w:pPr>
    </w:p>
    <w:p w14:paraId="25A2E291">
      <w:pPr>
        <w:jc w:val="center"/>
        <w:rPr>
          <w:rFonts w:hint="eastAsia" w:ascii="宋体" w:hAnsi="宋体"/>
          <w:b/>
          <w:sz w:val="24"/>
          <w:szCs w:val="24"/>
          <w:highlight w:val="none"/>
          <w:lang w:eastAsia="zh-CN"/>
        </w:rPr>
      </w:pPr>
      <w:r>
        <w:rPr>
          <w:rFonts w:hint="eastAsia" w:ascii="宋体" w:hAnsi="宋体"/>
          <w:b/>
          <w:sz w:val="24"/>
          <w:szCs w:val="24"/>
          <w:highlight w:val="none"/>
          <w:lang w:eastAsia="zh-CN"/>
        </w:rPr>
        <w:t>附录2资格审查条件（业绩最低要求）</w:t>
      </w:r>
    </w:p>
    <w:tbl>
      <w:tblPr>
        <w:tblStyle w:val="9"/>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6B147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642" w:type="dxa"/>
            <w:vAlign w:val="center"/>
          </w:tcPr>
          <w:p w14:paraId="7910EDE3">
            <w:pPr>
              <w:jc w:val="center"/>
              <w:rPr>
                <w:rFonts w:hint="eastAsia" w:ascii="宋体" w:hAnsi="宋体"/>
                <w:sz w:val="21"/>
                <w:szCs w:val="21"/>
                <w:highlight w:val="none"/>
              </w:rPr>
            </w:pPr>
            <w:r>
              <w:rPr>
                <w:rFonts w:hint="eastAsia" w:ascii="宋体" w:hAnsi="宋体"/>
                <w:sz w:val="21"/>
                <w:szCs w:val="21"/>
                <w:highlight w:val="none"/>
              </w:rPr>
              <w:t>业绩要求</w:t>
            </w:r>
          </w:p>
        </w:tc>
      </w:tr>
      <w:tr w14:paraId="12DF9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8642" w:type="dxa"/>
            <w:vAlign w:val="center"/>
          </w:tcPr>
          <w:p w14:paraId="3DB3353E">
            <w:pPr>
              <w:snapToGrid w:val="0"/>
              <w:spacing w:line="360" w:lineRule="exact"/>
              <w:ind w:firstLine="420" w:firstLineChars="200"/>
              <w:rPr>
                <w:rFonts w:hint="eastAsia" w:ascii="宋体" w:hAnsi="宋体"/>
                <w:strike/>
                <w:sz w:val="21"/>
                <w:szCs w:val="21"/>
                <w:highlight w:val="none"/>
                <w:lang w:eastAsia="zh-CN"/>
              </w:rPr>
            </w:pPr>
            <w:r>
              <w:rPr>
                <w:rFonts w:hint="eastAsia" w:ascii="宋体" w:hAnsi="宋体"/>
                <w:sz w:val="21"/>
                <w:szCs w:val="21"/>
                <w:highlight w:val="none"/>
                <w:lang w:eastAsia="zh-CN"/>
              </w:rPr>
              <w:t>近</w:t>
            </w:r>
            <w:r>
              <w:rPr>
                <w:rFonts w:hint="eastAsia" w:ascii="宋体" w:hAnsi="宋体"/>
                <w:sz w:val="21"/>
                <w:szCs w:val="21"/>
                <w:highlight w:val="none"/>
                <w:lang w:val="en-US" w:eastAsia="zh-CN"/>
              </w:rPr>
              <w:t>5</w:t>
            </w:r>
            <w:r>
              <w:rPr>
                <w:rFonts w:hint="eastAsia" w:ascii="宋体" w:hAnsi="宋体"/>
                <w:sz w:val="21"/>
                <w:szCs w:val="21"/>
                <w:highlight w:val="none"/>
                <w:lang w:eastAsia="zh-CN"/>
              </w:rPr>
              <w:t>年（202</w:t>
            </w:r>
            <w:r>
              <w:rPr>
                <w:rFonts w:hint="eastAsia" w:ascii="宋体" w:hAnsi="宋体"/>
                <w:sz w:val="21"/>
                <w:szCs w:val="21"/>
                <w:highlight w:val="none"/>
                <w:lang w:val="en-US" w:eastAsia="zh-CN"/>
              </w:rPr>
              <w:t>1</w:t>
            </w:r>
            <w:r>
              <w:rPr>
                <w:rFonts w:hint="eastAsia" w:ascii="宋体" w:hAnsi="宋体"/>
                <w:sz w:val="21"/>
                <w:szCs w:val="21"/>
                <w:highlight w:val="none"/>
                <w:lang w:eastAsia="zh-CN"/>
              </w:rPr>
              <w:t>年6月1日至投标截止时间，以合同签订时间为准），至少承担过1项</w:t>
            </w:r>
            <w:r>
              <w:rPr>
                <w:rFonts w:hint="eastAsia" w:ascii="宋体" w:hAnsi="宋体"/>
                <w:sz w:val="21"/>
                <w:szCs w:val="21"/>
                <w:highlight w:val="none"/>
                <w:lang w:val="en-US" w:eastAsia="zh-CN"/>
              </w:rPr>
              <w:t>软件开发项目</w:t>
            </w:r>
            <w:r>
              <w:rPr>
                <w:rFonts w:hint="eastAsia" w:ascii="宋体" w:hAnsi="宋体"/>
                <w:sz w:val="21"/>
                <w:szCs w:val="21"/>
                <w:highlight w:val="none"/>
                <w:lang w:eastAsia="zh-CN"/>
              </w:rPr>
              <w:t>。</w:t>
            </w:r>
          </w:p>
        </w:tc>
      </w:tr>
    </w:tbl>
    <w:p w14:paraId="3E13E8BD">
      <w:pPr>
        <w:snapToGrid w:val="0"/>
        <w:rPr>
          <w:rFonts w:hint="eastAsia" w:ascii="宋体" w:hAnsi="宋体"/>
          <w:sz w:val="24"/>
          <w:szCs w:val="24"/>
          <w:highlight w:val="none"/>
          <w:lang w:eastAsia="zh-CN"/>
        </w:rPr>
      </w:pPr>
    </w:p>
    <w:p w14:paraId="59D74367">
      <w:pPr>
        <w:pStyle w:val="15"/>
        <w:snapToGrid w:val="0"/>
        <w:spacing w:line="240" w:lineRule="auto"/>
        <w:ind w:firstLine="640"/>
        <w:rPr>
          <w:highlight w:val="none"/>
          <w:lang w:eastAsia="zh-CN"/>
        </w:rPr>
      </w:pPr>
    </w:p>
    <w:p w14:paraId="186EF5FA">
      <w:pPr>
        <w:jc w:val="center"/>
        <w:rPr>
          <w:rFonts w:hint="eastAsia" w:ascii="宋体" w:hAnsi="宋体"/>
          <w:b/>
          <w:sz w:val="24"/>
          <w:szCs w:val="24"/>
          <w:highlight w:val="none"/>
          <w:lang w:eastAsia="zh-CN"/>
        </w:rPr>
      </w:pPr>
      <w:r>
        <w:rPr>
          <w:rFonts w:hint="eastAsia" w:ascii="宋体" w:hAnsi="宋体"/>
          <w:b/>
          <w:sz w:val="24"/>
          <w:szCs w:val="24"/>
          <w:highlight w:val="none"/>
          <w:lang w:eastAsia="zh-CN"/>
        </w:rPr>
        <w:t>附录3资格审查条件（信誉最低要求）</w:t>
      </w:r>
    </w:p>
    <w:tbl>
      <w:tblPr>
        <w:tblStyle w:val="9"/>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3A0E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8642" w:type="dxa"/>
            <w:vAlign w:val="center"/>
          </w:tcPr>
          <w:p w14:paraId="330B3371">
            <w:pPr>
              <w:jc w:val="center"/>
              <w:rPr>
                <w:rFonts w:hint="eastAsia" w:ascii="宋体" w:hAnsi="宋体"/>
                <w:sz w:val="21"/>
                <w:szCs w:val="21"/>
                <w:highlight w:val="none"/>
              </w:rPr>
            </w:pPr>
            <w:r>
              <w:rPr>
                <w:rFonts w:hint="eastAsia" w:ascii="宋体" w:hAnsi="宋体"/>
                <w:sz w:val="21"/>
                <w:szCs w:val="21"/>
                <w:highlight w:val="none"/>
              </w:rPr>
              <w:t>信誉要求</w:t>
            </w:r>
          </w:p>
        </w:tc>
      </w:tr>
      <w:tr w14:paraId="0A1BF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trPr>
        <w:tc>
          <w:tcPr>
            <w:tcW w:w="8642" w:type="dxa"/>
            <w:vAlign w:val="center"/>
          </w:tcPr>
          <w:p w14:paraId="0974C3AF">
            <w:pPr>
              <w:snapToGrid w:val="0"/>
              <w:spacing w:line="360" w:lineRule="exact"/>
              <w:ind w:firstLine="420" w:firstLineChars="200"/>
              <w:rPr>
                <w:rFonts w:hint="eastAsia" w:ascii="宋体" w:hAnsi="宋体"/>
                <w:sz w:val="21"/>
                <w:szCs w:val="21"/>
                <w:highlight w:val="none"/>
                <w:lang w:eastAsia="zh-CN"/>
              </w:rPr>
            </w:pPr>
            <w:r>
              <w:rPr>
                <w:rFonts w:hint="eastAsia" w:ascii="宋体" w:hAnsi="宋体"/>
                <w:sz w:val="21"/>
                <w:szCs w:val="21"/>
                <w:highlight w:val="none"/>
                <w:lang w:eastAsia="zh-CN"/>
              </w:rPr>
              <w:t>投标人在过去1年中（2025年6月1日至投标截止时间）不曾在</w:t>
            </w:r>
            <w:r>
              <w:rPr>
                <w:rFonts w:hint="eastAsia" w:ascii="宋体" w:hAnsi="宋体"/>
                <w:sz w:val="21"/>
                <w:szCs w:val="21"/>
                <w:highlight w:val="none"/>
                <w:lang w:val="en-US" w:eastAsia="zh-CN"/>
              </w:rPr>
              <w:t>软件开发服务</w:t>
            </w:r>
            <w:r>
              <w:rPr>
                <w:rFonts w:hint="eastAsia" w:ascii="宋体" w:hAnsi="宋体"/>
                <w:sz w:val="21"/>
                <w:szCs w:val="21"/>
                <w:highlight w:val="none"/>
                <w:lang w:eastAsia="zh-CN"/>
              </w:rPr>
              <w:t>合同中违约而被逐或因投标人自身的原因而使合同被解除。</w:t>
            </w:r>
          </w:p>
        </w:tc>
      </w:tr>
    </w:tbl>
    <w:p w14:paraId="4AD48E7C">
      <w:pPr>
        <w:snapToGrid w:val="0"/>
        <w:rPr>
          <w:rFonts w:hint="eastAsia" w:ascii="宋体" w:hAnsi="宋体"/>
          <w:sz w:val="24"/>
          <w:szCs w:val="24"/>
          <w:highlight w:val="none"/>
          <w:lang w:eastAsia="zh-CN"/>
        </w:rPr>
      </w:pPr>
    </w:p>
    <w:p w14:paraId="2F89F8FF">
      <w:pPr>
        <w:pStyle w:val="15"/>
        <w:snapToGrid w:val="0"/>
        <w:spacing w:line="240" w:lineRule="auto"/>
        <w:ind w:firstLine="640"/>
        <w:rPr>
          <w:highlight w:val="none"/>
          <w:lang w:eastAsia="zh-CN"/>
        </w:rPr>
      </w:pPr>
    </w:p>
    <w:p w14:paraId="5A4A09D8">
      <w:pPr>
        <w:jc w:val="center"/>
        <w:rPr>
          <w:rFonts w:hint="eastAsia" w:ascii="宋体" w:hAnsi="宋体"/>
          <w:b/>
          <w:sz w:val="24"/>
          <w:szCs w:val="24"/>
          <w:highlight w:val="none"/>
          <w:lang w:eastAsia="zh-CN"/>
        </w:rPr>
      </w:pPr>
      <w:r>
        <w:rPr>
          <w:rFonts w:hint="eastAsia" w:ascii="宋体" w:hAnsi="宋体"/>
          <w:b/>
          <w:sz w:val="24"/>
          <w:szCs w:val="24"/>
          <w:highlight w:val="none"/>
          <w:lang w:eastAsia="zh-CN"/>
        </w:rPr>
        <w:t>附录4资格审查条件（</w:t>
      </w:r>
      <w:r>
        <w:rPr>
          <w:rFonts w:hint="eastAsia" w:ascii="宋体" w:hAnsi="宋体" w:cs="Arial"/>
          <w:b/>
          <w:bCs/>
          <w:spacing w:val="15"/>
          <w:sz w:val="24"/>
          <w:highlight w:val="none"/>
          <w:lang w:eastAsia="zh-CN"/>
        </w:rPr>
        <w:t>项目负责人</w:t>
      </w:r>
      <w:r>
        <w:rPr>
          <w:rFonts w:hint="eastAsia" w:ascii="宋体" w:hAnsi="宋体"/>
          <w:b/>
          <w:sz w:val="24"/>
          <w:szCs w:val="24"/>
          <w:highlight w:val="none"/>
          <w:lang w:eastAsia="zh-CN"/>
        </w:rPr>
        <w:t>最低要求）</w:t>
      </w:r>
    </w:p>
    <w:tbl>
      <w:tblPr>
        <w:tblStyle w:val="9"/>
        <w:tblW w:w="867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0"/>
        <w:gridCol w:w="810"/>
        <w:gridCol w:w="6521"/>
      </w:tblGrid>
      <w:tr w14:paraId="4CAE1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340" w:type="dxa"/>
            <w:vAlign w:val="center"/>
          </w:tcPr>
          <w:p w14:paraId="7FA321A4">
            <w:pPr>
              <w:jc w:val="center"/>
              <w:rPr>
                <w:rFonts w:hint="eastAsia" w:ascii="宋体" w:hAnsi="宋体"/>
                <w:sz w:val="21"/>
                <w:szCs w:val="21"/>
                <w:highlight w:val="none"/>
              </w:rPr>
            </w:pPr>
            <w:r>
              <w:rPr>
                <w:rFonts w:hint="eastAsia" w:ascii="宋体" w:hAnsi="宋体"/>
                <w:sz w:val="21"/>
                <w:szCs w:val="21"/>
                <w:highlight w:val="none"/>
              </w:rPr>
              <w:t>人员</w:t>
            </w:r>
          </w:p>
        </w:tc>
        <w:tc>
          <w:tcPr>
            <w:tcW w:w="810" w:type="dxa"/>
            <w:vAlign w:val="center"/>
          </w:tcPr>
          <w:p w14:paraId="5276A356">
            <w:pPr>
              <w:jc w:val="center"/>
              <w:rPr>
                <w:rFonts w:hint="eastAsia" w:ascii="宋体" w:hAnsi="宋体"/>
                <w:sz w:val="21"/>
                <w:szCs w:val="21"/>
                <w:highlight w:val="none"/>
              </w:rPr>
            </w:pPr>
            <w:r>
              <w:rPr>
                <w:rFonts w:hint="eastAsia" w:ascii="宋体" w:hAnsi="宋体"/>
                <w:sz w:val="21"/>
                <w:szCs w:val="21"/>
                <w:highlight w:val="none"/>
              </w:rPr>
              <w:t>数量</w:t>
            </w:r>
          </w:p>
        </w:tc>
        <w:tc>
          <w:tcPr>
            <w:tcW w:w="6521" w:type="dxa"/>
            <w:vAlign w:val="center"/>
          </w:tcPr>
          <w:p w14:paraId="5903040D">
            <w:pPr>
              <w:jc w:val="center"/>
              <w:rPr>
                <w:rFonts w:hint="eastAsia" w:ascii="宋体" w:hAnsi="宋体"/>
                <w:sz w:val="21"/>
                <w:szCs w:val="21"/>
                <w:highlight w:val="none"/>
              </w:rPr>
            </w:pPr>
            <w:r>
              <w:rPr>
                <w:rFonts w:hint="eastAsia" w:ascii="宋体" w:hAnsi="宋体"/>
                <w:sz w:val="21"/>
                <w:szCs w:val="21"/>
                <w:highlight w:val="none"/>
              </w:rPr>
              <w:t>资格要求</w:t>
            </w:r>
          </w:p>
        </w:tc>
      </w:tr>
      <w:tr w14:paraId="5BEDF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trPr>
        <w:tc>
          <w:tcPr>
            <w:tcW w:w="1340" w:type="dxa"/>
            <w:vAlign w:val="center"/>
          </w:tcPr>
          <w:p w14:paraId="3BF41D48">
            <w:pPr>
              <w:jc w:val="center"/>
              <w:rPr>
                <w:rFonts w:hint="eastAsia" w:ascii="宋体" w:hAnsi="宋体"/>
                <w:sz w:val="21"/>
                <w:szCs w:val="21"/>
                <w:highlight w:val="none"/>
                <w:lang w:eastAsia="zh-CN"/>
              </w:rPr>
            </w:pPr>
            <w:r>
              <w:rPr>
                <w:rFonts w:hint="eastAsia" w:ascii="宋体" w:hAnsi="宋体"/>
                <w:sz w:val="21"/>
                <w:szCs w:val="21"/>
                <w:highlight w:val="none"/>
                <w:lang w:eastAsia="zh-CN"/>
              </w:rPr>
              <w:t>项目负责人</w:t>
            </w:r>
          </w:p>
        </w:tc>
        <w:tc>
          <w:tcPr>
            <w:tcW w:w="810" w:type="dxa"/>
            <w:vAlign w:val="center"/>
          </w:tcPr>
          <w:p w14:paraId="3E48C1DF">
            <w:pPr>
              <w:jc w:val="center"/>
              <w:rPr>
                <w:rFonts w:hint="eastAsia" w:ascii="宋体" w:hAnsi="宋体"/>
                <w:sz w:val="21"/>
                <w:szCs w:val="21"/>
                <w:highlight w:val="none"/>
                <w:lang w:eastAsia="zh-CN"/>
              </w:rPr>
            </w:pPr>
            <w:r>
              <w:rPr>
                <w:rFonts w:hint="eastAsia" w:ascii="宋体" w:hAnsi="宋体"/>
                <w:sz w:val="21"/>
                <w:szCs w:val="21"/>
                <w:highlight w:val="none"/>
                <w:lang w:eastAsia="zh-CN"/>
              </w:rPr>
              <w:t>1</w:t>
            </w:r>
          </w:p>
        </w:tc>
        <w:tc>
          <w:tcPr>
            <w:tcW w:w="6521" w:type="dxa"/>
            <w:vAlign w:val="center"/>
          </w:tcPr>
          <w:p w14:paraId="57531CBC">
            <w:pPr>
              <w:rPr>
                <w:rFonts w:hint="default"/>
                <w:sz w:val="21"/>
                <w:szCs w:val="21"/>
                <w:highlight w:val="none"/>
                <w:lang w:val="en-US" w:eastAsia="zh-CN"/>
              </w:rPr>
            </w:pPr>
            <w:r>
              <w:rPr>
                <w:rFonts w:hint="eastAsia"/>
                <w:sz w:val="21"/>
                <w:szCs w:val="21"/>
                <w:highlight w:val="none"/>
                <w:lang w:eastAsia="zh-CN"/>
              </w:rPr>
              <w:t>近</w:t>
            </w:r>
            <w:r>
              <w:rPr>
                <w:rFonts w:hint="eastAsia"/>
                <w:sz w:val="21"/>
                <w:szCs w:val="21"/>
                <w:highlight w:val="none"/>
                <w:lang w:val="en-US" w:eastAsia="zh-CN"/>
              </w:rPr>
              <w:t>5</w:t>
            </w:r>
            <w:r>
              <w:rPr>
                <w:rFonts w:hint="eastAsia"/>
                <w:sz w:val="21"/>
                <w:szCs w:val="21"/>
                <w:highlight w:val="none"/>
                <w:lang w:eastAsia="zh-CN"/>
              </w:rPr>
              <w:t>年（202</w:t>
            </w:r>
            <w:r>
              <w:rPr>
                <w:rFonts w:hint="eastAsia"/>
                <w:sz w:val="21"/>
                <w:szCs w:val="21"/>
                <w:highlight w:val="none"/>
                <w:lang w:val="en-US" w:eastAsia="zh-CN"/>
              </w:rPr>
              <w:t>1</w:t>
            </w:r>
            <w:r>
              <w:rPr>
                <w:rFonts w:hint="eastAsia"/>
                <w:sz w:val="21"/>
                <w:szCs w:val="21"/>
                <w:highlight w:val="none"/>
                <w:lang w:eastAsia="zh-CN"/>
              </w:rPr>
              <w:t>年6月1日至投标截止时间，以合同签订时间为准），至少</w:t>
            </w:r>
            <w:r>
              <w:rPr>
                <w:rFonts w:hint="eastAsia"/>
                <w:sz w:val="21"/>
                <w:szCs w:val="21"/>
                <w:highlight w:val="none"/>
                <w:lang w:val="en-US" w:eastAsia="zh-CN"/>
              </w:rPr>
              <w:t>担任</w:t>
            </w:r>
            <w:r>
              <w:rPr>
                <w:rFonts w:hint="eastAsia"/>
                <w:sz w:val="21"/>
                <w:szCs w:val="21"/>
                <w:highlight w:val="none"/>
                <w:lang w:eastAsia="zh-CN"/>
              </w:rPr>
              <w:t>过1项</w:t>
            </w:r>
            <w:r>
              <w:rPr>
                <w:rFonts w:hint="eastAsia" w:ascii="宋体" w:hAnsi="宋体"/>
                <w:sz w:val="21"/>
                <w:szCs w:val="21"/>
                <w:highlight w:val="none"/>
                <w:lang w:val="en-US" w:eastAsia="zh-CN"/>
              </w:rPr>
              <w:t>软件开发</w:t>
            </w:r>
            <w:r>
              <w:rPr>
                <w:rFonts w:hint="eastAsia"/>
                <w:sz w:val="21"/>
                <w:szCs w:val="21"/>
                <w:highlight w:val="none"/>
                <w:lang w:val="en-US" w:eastAsia="zh-CN"/>
              </w:rPr>
              <w:t>项目的项目负责人。</w:t>
            </w:r>
          </w:p>
        </w:tc>
      </w:tr>
    </w:tbl>
    <w:p w14:paraId="384702AA">
      <w:pPr>
        <w:bidi w:val="0"/>
        <w:rPr>
          <w:highlight w:val="none"/>
          <w:lang w:eastAsia="zh-CN"/>
        </w:rPr>
      </w:pPr>
    </w:p>
    <w:p w14:paraId="7CAD792A">
      <w:pPr>
        <w:pStyle w:val="15"/>
        <w:snapToGrid w:val="0"/>
        <w:spacing w:line="240" w:lineRule="auto"/>
        <w:ind w:firstLine="640"/>
        <w:rPr>
          <w:highlight w:val="none"/>
          <w:lang w:eastAsia="zh-CN"/>
        </w:rPr>
      </w:pPr>
    </w:p>
    <w:p w14:paraId="2A38C53E">
      <w:pPr>
        <w:bidi w:val="0"/>
        <w:rPr>
          <w:highlight w:val="none"/>
          <w:lang w:eastAsia="zh-CN"/>
        </w:rPr>
      </w:pPr>
    </w:p>
    <w:p w14:paraId="447517F6">
      <w:pPr>
        <w:pStyle w:val="4"/>
        <w:snapToGrid w:val="0"/>
        <w:spacing w:before="156" w:beforeLines="50" w:after="156" w:afterLines="50" w:line="240" w:lineRule="auto"/>
        <w:rPr>
          <w:rFonts w:hint="eastAsia" w:ascii="黑体" w:eastAsia="黑体"/>
          <w:spacing w:val="-8"/>
          <w:highlight w:val="none"/>
          <w:lang w:eastAsia="zh-CN"/>
        </w:rPr>
        <w:sectPr>
          <w:footerReference r:id="rId4" w:type="first"/>
          <w:footerReference r:id="rId3" w:type="default"/>
          <w:pgSz w:w="11906" w:h="16838"/>
          <w:pgMar w:top="1247" w:right="1247" w:bottom="1247" w:left="1247" w:header="851" w:footer="992" w:gutter="0"/>
          <w:pgNumType w:fmt="decimal"/>
          <w:cols w:space="0" w:num="1"/>
          <w:rtlGutter w:val="0"/>
          <w:docGrid w:type="lines" w:linePitch="312" w:charSpace="0"/>
        </w:sectPr>
      </w:pPr>
      <w:r>
        <w:rPr>
          <w:rFonts w:ascii="黑体" w:eastAsia="黑体"/>
          <w:spacing w:val="-8"/>
          <w:highlight w:val="none"/>
          <w:lang w:eastAsia="zh-CN"/>
        </w:rPr>
        <w:br w:type="page"/>
      </w:r>
      <w:bookmarkStart w:id="1" w:name="_Toc24234"/>
    </w:p>
    <w:bookmarkEnd w:id="1"/>
    <w:p w14:paraId="61F147C2">
      <w:pPr>
        <w:pStyle w:val="4"/>
        <w:snapToGrid w:val="0"/>
        <w:spacing w:before="156" w:beforeLines="50" w:after="156" w:afterLines="50" w:line="240" w:lineRule="auto"/>
        <w:ind w:left="138"/>
        <w:rPr>
          <w:rFonts w:hint="eastAsia"/>
          <w:highlight w:val="none"/>
          <w:lang w:eastAsia="zh-CN"/>
        </w:rPr>
      </w:pPr>
      <w:r>
        <w:rPr>
          <w:rFonts w:hint="eastAsia"/>
          <w:spacing w:val="-6"/>
          <w:highlight w:val="none"/>
          <w:lang w:eastAsia="zh-CN"/>
        </w:rPr>
        <w:t>附件2：评标办法</w:t>
      </w:r>
    </w:p>
    <w:p w14:paraId="1689EFE9">
      <w:pPr>
        <w:pStyle w:val="3"/>
        <w:snapToGrid w:val="0"/>
        <w:spacing w:before="0" w:after="0" w:line="360" w:lineRule="auto"/>
        <w:jc w:val="both"/>
        <w:rPr>
          <w:rFonts w:hint="eastAsia" w:ascii="黑体" w:hAnsi="黑体" w:cs="黑体"/>
          <w:sz w:val="24"/>
          <w:szCs w:val="24"/>
          <w:highlight w:val="none"/>
        </w:rPr>
      </w:pPr>
      <w:r>
        <w:rPr>
          <w:rFonts w:hint="eastAsia" w:ascii="黑体" w:hAnsi="黑体" w:cs="黑体"/>
          <w:spacing w:val="2"/>
          <w:kern w:val="0"/>
          <w:sz w:val="24"/>
          <w:szCs w:val="24"/>
          <w:highlight w:val="none"/>
        </w:rPr>
        <w:t>评标</w:t>
      </w:r>
      <w:r>
        <w:rPr>
          <w:rFonts w:hint="eastAsia" w:ascii="黑体" w:hAnsi="黑体" w:cs="黑体"/>
          <w:kern w:val="0"/>
          <w:sz w:val="24"/>
          <w:szCs w:val="24"/>
          <w:highlight w:val="none"/>
        </w:rPr>
        <w:t>办法前附表</w:t>
      </w:r>
    </w:p>
    <w:tbl>
      <w:tblPr>
        <w:tblStyle w:val="17"/>
        <w:tblW w:w="96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97"/>
        <w:gridCol w:w="975"/>
        <w:gridCol w:w="1575"/>
        <w:gridCol w:w="6310"/>
      </w:tblGrid>
      <w:tr w14:paraId="26353A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1772" w:type="dxa"/>
            <w:gridSpan w:val="2"/>
            <w:vAlign w:val="center"/>
          </w:tcPr>
          <w:p w14:paraId="409CA48F">
            <w:pPr>
              <w:pStyle w:val="16"/>
              <w:snapToGrid w:val="0"/>
              <w:spacing w:line="300" w:lineRule="exact"/>
              <w:jc w:val="center"/>
              <w:rPr>
                <w:rFonts w:hint="eastAsia" w:ascii="宋体" w:hAnsi="宋体" w:cs="宋体"/>
                <w:b/>
                <w:sz w:val="21"/>
                <w:szCs w:val="21"/>
                <w:highlight w:val="none"/>
              </w:rPr>
            </w:pPr>
            <w:r>
              <w:rPr>
                <w:rFonts w:hint="eastAsia" w:ascii="宋体" w:hAnsi="宋体" w:cs="宋体"/>
                <w:b/>
                <w:sz w:val="21"/>
                <w:szCs w:val="21"/>
                <w:highlight w:val="none"/>
              </w:rPr>
              <w:t>条款号</w:t>
            </w:r>
          </w:p>
        </w:tc>
        <w:tc>
          <w:tcPr>
            <w:tcW w:w="1575" w:type="dxa"/>
            <w:vAlign w:val="center"/>
          </w:tcPr>
          <w:p w14:paraId="76A6ADBA">
            <w:pPr>
              <w:pStyle w:val="16"/>
              <w:snapToGrid w:val="0"/>
              <w:spacing w:line="300" w:lineRule="exact"/>
              <w:jc w:val="center"/>
              <w:rPr>
                <w:rFonts w:hint="eastAsia" w:ascii="宋体" w:hAnsi="宋体" w:cs="宋体"/>
                <w:b/>
                <w:sz w:val="21"/>
                <w:szCs w:val="21"/>
                <w:highlight w:val="none"/>
              </w:rPr>
            </w:pPr>
            <w:r>
              <w:rPr>
                <w:rFonts w:hint="eastAsia" w:ascii="宋体" w:hAnsi="宋体" w:cs="宋体"/>
                <w:b/>
                <w:sz w:val="21"/>
                <w:szCs w:val="21"/>
                <w:highlight w:val="none"/>
              </w:rPr>
              <w:t>评审因素</w:t>
            </w:r>
          </w:p>
        </w:tc>
        <w:tc>
          <w:tcPr>
            <w:tcW w:w="6310" w:type="dxa"/>
            <w:vAlign w:val="center"/>
          </w:tcPr>
          <w:p w14:paraId="726F1CC9">
            <w:pPr>
              <w:pStyle w:val="16"/>
              <w:snapToGrid w:val="0"/>
              <w:spacing w:line="300" w:lineRule="exact"/>
              <w:jc w:val="center"/>
              <w:rPr>
                <w:rFonts w:hint="eastAsia" w:ascii="宋体" w:hAnsi="宋体" w:cs="宋体"/>
                <w:b/>
                <w:sz w:val="21"/>
                <w:szCs w:val="21"/>
                <w:highlight w:val="none"/>
              </w:rPr>
            </w:pPr>
            <w:r>
              <w:rPr>
                <w:rFonts w:hint="eastAsia" w:ascii="宋体" w:hAnsi="宋体" w:cs="宋体"/>
                <w:b/>
                <w:sz w:val="21"/>
                <w:szCs w:val="21"/>
                <w:highlight w:val="none"/>
              </w:rPr>
              <w:t>评审标准</w:t>
            </w:r>
          </w:p>
        </w:tc>
      </w:tr>
      <w:tr w14:paraId="171639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9" w:hRule="atLeast"/>
          <w:jc w:val="center"/>
        </w:trPr>
        <w:tc>
          <w:tcPr>
            <w:tcW w:w="797" w:type="dxa"/>
            <w:vAlign w:val="center"/>
          </w:tcPr>
          <w:p w14:paraId="7CA97541">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1</w:t>
            </w:r>
          </w:p>
        </w:tc>
        <w:tc>
          <w:tcPr>
            <w:tcW w:w="975" w:type="dxa"/>
            <w:vAlign w:val="center"/>
          </w:tcPr>
          <w:p w14:paraId="5CD20F43">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评标方法</w:t>
            </w:r>
          </w:p>
        </w:tc>
        <w:tc>
          <w:tcPr>
            <w:tcW w:w="1575" w:type="dxa"/>
            <w:vAlign w:val="center"/>
          </w:tcPr>
          <w:p w14:paraId="33CB6B74">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中标候选人排序方法</w:t>
            </w:r>
          </w:p>
        </w:tc>
        <w:tc>
          <w:tcPr>
            <w:tcW w:w="6310" w:type="dxa"/>
            <w:vAlign w:val="center"/>
          </w:tcPr>
          <w:p w14:paraId="737ACDA0">
            <w:pPr>
              <w:pStyle w:val="16"/>
              <w:snapToGrid w:val="0"/>
              <w:spacing w:line="300" w:lineRule="exact"/>
              <w:ind w:firstLine="404" w:firstLineChars="200"/>
              <w:rPr>
                <w:rFonts w:hint="eastAsia" w:ascii="宋体" w:hAnsi="宋体" w:cs="宋体"/>
                <w:spacing w:val="-1"/>
                <w:sz w:val="21"/>
                <w:szCs w:val="21"/>
                <w:highlight w:val="none"/>
              </w:rPr>
            </w:pPr>
            <w:r>
              <w:rPr>
                <w:rFonts w:ascii="宋体" w:hAnsi="宋体"/>
                <w:spacing w:val="-4"/>
                <w:sz w:val="21"/>
                <w:szCs w:val="21"/>
                <w:highlight w:val="none"/>
              </w:rPr>
              <w:t>本次评标采用综合评估法，</w:t>
            </w:r>
            <w:r>
              <w:rPr>
                <w:rFonts w:hint="eastAsia" w:ascii="宋体" w:hAnsi="宋体" w:cs="宋体"/>
                <w:sz w:val="21"/>
                <w:szCs w:val="21"/>
                <w:highlight w:val="none"/>
              </w:rPr>
              <w:t>评标委员会对满足招标文件实质性要求的投标文件，按照本章第2.2款规定的评分标准进行打分，并按照综合得分由高到低的顺序推荐1-3名中标候选人并标明排序。</w:t>
            </w:r>
          </w:p>
          <w:p w14:paraId="3204137A">
            <w:pPr>
              <w:pStyle w:val="16"/>
              <w:snapToGrid w:val="0"/>
              <w:spacing w:line="300" w:lineRule="exact"/>
              <w:rPr>
                <w:rFonts w:hint="eastAsia" w:ascii="宋体" w:hAnsi="宋体" w:cs="宋体"/>
                <w:sz w:val="21"/>
                <w:szCs w:val="21"/>
                <w:highlight w:val="none"/>
              </w:rPr>
            </w:pPr>
            <w:r>
              <w:rPr>
                <w:rFonts w:hint="eastAsia" w:ascii="宋体" w:hAnsi="宋体" w:cs="宋体"/>
                <w:sz w:val="21"/>
                <w:szCs w:val="21"/>
                <w:highlight w:val="none"/>
              </w:rPr>
              <w:t>综合评分相等时，评标委员会依次按照以下优先顺序推荐中标候选人：</w:t>
            </w:r>
          </w:p>
          <w:p w14:paraId="3303AB31">
            <w:pPr>
              <w:pStyle w:val="16"/>
              <w:snapToGrid w:val="0"/>
              <w:spacing w:line="300" w:lineRule="exact"/>
              <w:rPr>
                <w:rFonts w:hint="eastAsia" w:ascii="宋体" w:hAnsi="宋体"/>
                <w:spacing w:val="-4"/>
                <w:sz w:val="21"/>
                <w:szCs w:val="21"/>
                <w:highlight w:val="none"/>
              </w:rPr>
            </w:pPr>
            <w:r>
              <w:rPr>
                <w:rFonts w:ascii="宋体" w:hAnsi="宋体"/>
                <w:spacing w:val="-4"/>
                <w:sz w:val="21"/>
                <w:szCs w:val="21"/>
                <w:highlight w:val="none"/>
              </w:rPr>
              <w:t>（1）评标价低的投标人优先；</w:t>
            </w:r>
          </w:p>
          <w:p w14:paraId="0AB1D38B">
            <w:pPr>
              <w:pStyle w:val="16"/>
              <w:snapToGrid w:val="0"/>
              <w:spacing w:line="300" w:lineRule="exact"/>
              <w:rPr>
                <w:rFonts w:hint="eastAsia" w:ascii="宋体" w:hAnsi="宋体"/>
                <w:spacing w:val="-4"/>
                <w:sz w:val="21"/>
                <w:szCs w:val="21"/>
                <w:highlight w:val="none"/>
              </w:rPr>
            </w:pPr>
            <w:r>
              <w:rPr>
                <w:rFonts w:ascii="宋体" w:hAnsi="宋体"/>
                <w:spacing w:val="-4"/>
                <w:sz w:val="21"/>
                <w:szCs w:val="21"/>
                <w:highlight w:val="none"/>
              </w:rPr>
              <w:t>（2）</w:t>
            </w:r>
            <w:r>
              <w:rPr>
                <w:rFonts w:hint="eastAsia" w:ascii="宋体" w:hAnsi="宋体"/>
                <w:spacing w:val="-4"/>
                <w:sz w:val="21"/>
                <w:szCs w:val="21"/>
                <w:highlight w:val="none"/>
              </w:rPr>
              <w:t>实施方案</w:t>
            </w:r>
            <w:r>
              <w:rPr>
                <w:rFonts w:ascii="宋体" w:hAnsi="宋体"/>
                <w:spacing w:val="-4"/>
                <w:sz w:val="21"/>
                <w:szCs w:val="21"/>
                <w:highlight w:val="none"/>
              </w:rPr>
              <w:t>得分较高的投标人优先；</w:t>
            </w:r>
          </w:p>
          <w:p w14:paraId="3C600D72">
            <w:pPr>
              <w:pStyle w:val="16"/>
              <w:snapToGrid w:val="0"/>
              <w:spacing w:line="300" w:lineRule="exact"/>
              <w:rPr>
                <w:rFonts w:hint="eastAsia" w:ascii="宋体" w:hAnsi="宋体" w:cs="宋体"/>
                <w:sz w:val="21"/>
                <w:szCs w:val="21"/>
                <w:highlight w:val="none"/>
              </w:rPr>
            </w:pPr>
            <w:r>
              <w:rPr>
                <w:rFonts w:ascii="宋体" w:hAnsi="宋体"/>
                <w:spacing w:val="-4"/>
                <w:sz w:val="21"/>
                <w:szCs w:val="21"/>
                <w:highlight w:val="none"/>
              </w:rPr>
              <w:t>（3）投标人满足资格审查条件(业绩最低条件)要求的业绩</w:t>
            </w:r>
            <w:r>
              <w:rPr>
                <w:rFonts w:hint="eastAsia" w:ascii="宋体" w:hAnsi="宋体"/>
                <w:spacing w:val="-4"/>
                <w:sz w:val="21"/>
                <w:szCs w:val="21"/>
                <w:highlight w:val="none"/>
              </w:rPr>
              <w:t>累计合同总金额较多的优先</w:t>
            </w:r>
            <w:r>
              <w:rPr>
                <w:rFonts w:ascii="宋体" w:hAnsi="宋体"/>
                <w:spacing w:val="-4"/>
                <w:sz w:val="21"/>
                <w:szCs w:val="21"/>
                <w:highlight w:val="none"/>
              </w:rPr>
              <w:t>。</w:t>
            </w:r>
          </w:p>
        </w:tc>
      </w:tr>
      <w:tr w14:paraId="400D6A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3" w:hRule="atLeast"/>
          <w:jc w:val="center"/>
        </w:trPr>
        <w:tc>
          <w:tcPr>
            <w:tcW w:w="797" w:type="dxa"/>
            <w:vMerge w:val="restart"/>
            <w:vAlign w:val="center"/>
          </w:tcPr>
          <w:p w14:paraId="15C41065">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2.1.1</w:t>
            </w:r>
          </w:p>
        </w:tc>
        <w:tc>
          <w:tcPr>
            <w:tcW w:w="975" w:type="dxa"/>
            <w:vMerge w:val="restart"/>
            <w:vAlign w:val="center"/>
          </w:tcPr>
          <w:p w14:paraId="7A069857">
            <w:pPr>
              <w:pStyle w:val="16"/>
              <w:snapToGrid w:val="0"/>
              <w:spacing w:line="300" w:lineRule="exact"/>
              <w:jc w:val="center"/>
              <w:rPr>
                <w:rFonts w:hint="eastAsia" w:ascii="宋体" w:hAnsi="宋体" w:cs="宋体"/>
                <w:sz w:val="21"/>
                <w:szCs w:val="21"/>
                <w:highlight w:val="none"/>
              </w:rPr>
            </w:pPr>
            <w:r>
              <w:rPr>
                <w:rFonts w:hint="eastAsia" w:ascii="宋体" w:hAnsi="宋体" w:cs="宋体"/>
                <w:spacing w:val="-2"/>
                <w:sz w:val="21"/>
                <w:szCs w:val="21"/>
                <w:highlight w:val="none"/>
              </w:rPr>
              <w:t>形式评审</w:t>
            </w:r>
            <w:r>
              <w:rPr>
                <w:rFonts w:hint="eastAsia" w:ascii="宋体" w:hAnsi="宋体" w:cs="宋体"/>
                <w:sz w:val="21"/>
                <w:szCs w:val="21"/>
                <w:highlight w:val="none"/>
              </w:rPr>
              <w:t>标准</w:t>
            </w:r>
          </w:p>
        </w:tc>
        <w:tc>
          <w:tcPr>
            <w:tcW w:w="1575" w:type="dxa"/>
            <w:vAlign w:val="center"/>
          </w:tcPr>
          <w:p w14:paraId="7DE8D849">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投标人名称</w:t>
            </w:r>
          </w:p>
        </w:tc>
        <w:tc>
          <w:tcPr>
            <w:tcW w:w="6310" w:type="dxa"/>
            <w:vAlign w:val="center"/>
          </w:tcPr>
          <w:p w14:paraId="77536569">
            <w:pPr>
              <w:pStyle w:val="16"/>
              <w:snapToGrid w:val="0"/>
              <w:spacing w:line="300" w:lineRule="exact"/>
              <w:rPr>
                <w:rFonts w:hint="eastAsia" w:ascii="宋体" w:hAnsi="宋体" w:cs="宋体"/>
                <w:sz w:val="21"/>
                <w:szCs w:val="21"/>
                <w:highlight w:val="none"/>
              </w:rPr>
            </w:pPr>
            <w:r>
              <w:rPr>
                <w:rFonts w:hint="eastAsia" w:ascii="宋体" w:hAnsi="宋体" w:cs="宋体"/>
                <w:sz w:val="21"/>
                <w:szCs w:val="21"/>
                <w:highlight w:val="none"/>
              </w:rPr>
              <w:t>与营业执照一致</w:t>
            </w:r>
          </w:p>
        </w:tc>
      </w:tr>
      <w:tr w14:paraId="2B8953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6" w:hRule="atLeast"/>
          <w:jc w:val="center"/>
        </w:trPr>
        <w:tc>
          <w:tcPr>
            <w:tcW w:w="797" w:type="dxa"/>
            <w:vMerge w:val="continue"/>
            <w:vAlign w:val="center"/>
          </w:tcPr>
          <w:p w14:paraId="730BCEDA">
            <w:pPr>
              <w:snapToGrid w:val="0"/>
              <w:spacing w:line="300" w:lineRule="exact"/>
              <w:jc w:val="center"/>
              <w:rPr>
                <w:rFonts w:hint="eastAsia" w:ascii="宋体" w:hAnsi="宋体" w:cs="宋体"/>
                <w:sz w:val="21"/>
                <w:szCs w:val="21"/>
                <w:highlight w:val="none"/>
              </w:rPr>
            </w:pPr>
          </w:p>
        </w:tc>
        <w:tc>
          <w:tcPr>
            <w:tcW w:w="975" w:type="dxa"/>
            <w:vMerge w:val="continue"/>
            <w:tcBorders>
              <w:top w:val="nil"/>
            </w:tcBorders>
            <w:vAlign w:val="center"/>
          </w:tcPr>
          <w:p w14:paraId="616CB507">
            <w:pPr>
              <w:snapToGrid w:val="0"/>
              <w:spacing w:line="300" w:lineRule="exact"/>
              <w:jc w:val="center"/>
              <w:rPr>
                <w:rFonts w:hint="eastAsia" w:ascii="宋体" w:hAnsi="宋体" w:cs="宋体"/>
                <w:sz w:val="21"/>
                <w:szCs w:val="21"/>
                <w:highlight w:val="none"/>
              </w:rPr>
            </w:pPr>
          </w:p>
        </w:tc>
        <w:tc>
          <w:tcPr>
            <w:tcW w:w="1575" w:type="dxa"/>
            <w:vAlign w:val="center"/>
          </w:tcPr>
          <w:p w14:paraId="61E88B9C">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投标签字盖章</w:t>
            </w:r>
          </w:p>
        </w:tc>
        <w:tc>
          <w:tcPr>
            <w:tcW w:w="6310" w:type="dxa"/>
            <w:vAlign w:val="center"/>
          </w:tcPr>
          <w:p w14:paraId="6A88F001">
            <w:pPr>
              <w:pStyle w:val="16"/>
              <w:snapToGrid w:val="0"/>
              <w:spacing w:line="300" w:lineRule="exact"/>
              <w:rPr>
                <w:rFonts w:hint="eastAsia" w:ascii="宋体" w:hAnsi="宋体" w:cs="宋体"/>
                <w:sz w:val="21"/>
                <w:szCs w:val="21"/>
                <w:highlight w:val="none"/>
              </w:rPr>
            </w:pPr>
            <w:r>
              <w:rPr>
                <w:rFonts w:hint="eastAsia" w:ascii="宋体" w:hAnsi="宋体" w:cs="宋体"/>
                <w:sz w:val="21"/>
                <w:szCs w:val="21"/>
                <w:highlight w:val="none"/>
              </w:rPr>
              <w:t>符合</w:t>
            </w:r>
            <w:r>
              <w:rPr>
                <w:rFonts w:hint="eastAsia" w:ascii="宋体" w:hAnsi="宋体" w:cs="宋体"/>
                <w:spacing w:val="-3"/>
                <w:sz w:val="21"/>
                <w:szCs w:val="21"/>
                <w:highlight w:val="none"/>
              </w:rPr>
              <w:t>第二章“</w:t>
            </w:r>
            <w:r>
              <w:rPr>
                <w:rFonts w:hint="eastAsia" w:ascii="宋体" w:hAnsi="宋体" w:cs="宋体"/>
                <w:sz w:val="21"/>
                <w:szCs w:val="21"/>
                <w:highlight w:val="none"/>
              </w:rPr>
              <w:t>投标人须知前附表”第3.7.3项中签字或盖章要求的规定</w:t>
            </w:r>
          </w:p>
        </w:tc>
      </w:tr>
      <w:tr w14:paraId="3F1449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atLeast"/>
          <w:jc w:val="center"/>
        </w:trPr>
        <w:tc>
          <w:tcPr>
            <w:tcW w:w="797" w:type="dxa"/>
            <w:vMerge w:val="continue"/>
            <w:vAlign w:val="center"/>
          </w:tcPr>
          <w:p w14:paraId="0E861D09">
            <w:pPr>
              <w:snapToGrid w:val="0"/>
              <w:spacing w:line="300" w:lineRule="exact"/>
              <w:jc w:val="center"/>
              <w:rPr>
                <w:rFonts w:hint="eastAsia" w:ascii="宋体" w:hAnsi="宋体" w:cs="宋体"/>
                <w:sz w:val="21"/>
                <w:szCs w:val="21"/>
                <w:highlight w:val="none"/>
              </w:rPr>
            </w:pPr>
          </w:p>
        </w:tc>
        <w:tc>
          <w:tcPr>
            <w:tcW w:w="975" w:type="dxa"/>
            <w:vMerge w:val="continue"/>
            <w:tcBorders>
              <w:top w:val="nil"/>
            </w:tcBorders>
            <w:vAlign w:val="center"/>
          </w:tcPr>
          <w:p w14:paraId="1FB22DA8">
            <w:pPr>
              <w:snapToGrid w:val="0"/>
              <w:spacing w:line="300" w:lineRule="exact"/>
              <w:jc w:val="center"/>
              <w:rPr>
                <w:rFonts w:hint="eastAsia" w:ascii="宋体" w:hAnsi="宋体" w:cs="宋体"/>
                <w:sz w:val="21"/>
                <w:szCs w:val="21"/>
                <w:highlight w:val="none"/>
              </w:rPr>
            </w:pPr>
          </w:p>
        </w:tc>
        <w:tc>
          <w:tcPr>
            <w:tcW w:w="1575" w:type="dxa"/>
            <w:vAlign w:val="center"/>
          </w:tcPr>
          <w:p w14:paraId="411B520E">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投标文件格式</w:t>
            </w:r>
          </w:p>
        </w:tc>
        <w:tc>
          <w:tcPr>
            <w:tcW w:w="6310" w:type="dxa"/>
            <w:vAlign w:val="center"/>
          </w:tcPr>
          <w:p w14:paraId="27E8141D">
            <w:pPr>
              <w:tabs>
                <w:tab w:val="left" w:pos="3060"/>
              </w:tabs>
              <w:snapToGrid w:val="0"/>
              <w:spacing w:line="320" w:lineRule="exact"/>
              <w:rPr>
                <w:rFonts w:hint="eastAsia" w:ascii="宋体" w:hAnsi="宋体"/>
                <w:bCs/>
                <w:sz w:val="21"/>
                <w:szCs w:val="21"/>
                <w:highlight w:val="none"/>
              </w:rPr>
            </w:pPr>
            <w:r>
              <w:rPr>
                <w:rFonts w:ascii="宋体" w:hAnsi="宋体"/>
                <w:bCs/>
                <w:sz w:val="21"/>
                <w:szCs w:val="21"/>
                <w:highlight w:val="none"/>
              </w:rPr>
              <w:t>投标文件按照招标文件规定的格式、内容填写，字迹清晰可辨：</w:t>
            </w:r>
          </w:p>
          <w:p w14:paraId="531A77BF">
            <w:pPr>
              <w:tabs>
                <w:tab w:val="left" w:pos="3060"/>
              </w:tabs>
              <w:snapToGrid w:val="0"/>
              <w:spacing w:line="320" w:lineRule="exact"/>
              <w:rPr>
                <w:rFonts w:hint="eastAsia" w:ascii="宋体" w:hAnsi="宋体"/>
                <w:bCs/>
                <w:sz w:val="21"/>
                <w:szCs w:val="21"/>
                <w:highlight w:val="none"/>
              </w:rPr>
            </w:pPr>
            <w:r>
              <w:rPr>
                <w:rFonts w:ascii="宋体" w:hAnsi="宋体"/>
                <w:bCs/>
                <w:sz w:val="21"/>
                <w:szCs w:val="21"/>
                <w:highlight w:val="none"/>
              </w:rPr>
              <w:t>a.投标函按招标文件规定填报了项目名称</w:t>
            </w:r>
            <w:r>
              <w:rPr>
                <w:rFonts w:hint="eastAsia" w:ascii="宋体" w:hAnsi="宋体"/>
                <w:bCs/>
                <w:sz w:val="21"/>
                <w:szCs w:val="21"/>
                <w:highlight w:val="none"/>
              </w:rPr>
              <w:t>、</w:t>
            </w:r>
            <w:r>
              <w:rPr>
                <w:rFonts w:ascii="宋体" w:hAnsi="宋体"/>
                <w:bCs/>
                <w:sz w:val="21"/>
                <w:szCs w:val="21"/>
                <w:highlight w:val="none"/>
              </w:rPr>
              <w:t>补遗书编号（如有）、</w:t>
            </w:r>
            <w:r>
              <w:rPr>
                <w:rFonts w:hint="eastAsia" w:ascii="宋体" w:hAnsi="宋体"/>
                <w:bCs/>
                <w:sz w:val="21"/>
                <w:szCs w:val="21"/>
                <w:highlight w:val="none"/>
                <w:lang w:val="en-US" w:eastAsia="zh-CN"/>
              </w:rPr>
              <w:t>投标</w:t>
            </w:r>
            <w:r>
              <w:rPr>
                <w:rFonts w:hint="eastAsia" w:ascii="宋体" w:hAnsi="宋体"/>
                <w:bCs/>
                <w:sz w:val="21"/>
                <w:szCs w:val="21"/>
                <w:highlight w:val="none"/>
              </w:rPr>
              <w:t>报价</w:t>
            </w:r>
            <w:r>
              <w:rPr>
                <w:rFonts w:hint="eastAsia" w:ascii="宋体" w:hAnsi="宋体"/>
                <w:bCs/>
                <w:sz w:val="21"/>
                <w:szCs w:val="21"/>
                <w:highlight w:val="none"/>
                <w:lang w:eastAsia="zh-CN"/>
              </w:rPr>
              <w:t>（</w:t>
            </w:r>
            <w:r>
              <w:rPr>
                <w:rFonts w:hint="eastAsia" w:ascii="宋体" w:hAnsi="宋体"/>
                <w:bCs/>
                <w:sz w:val="21"/>
                <w:szCs w:val="21"/>
                <w:highlight w:val="none"/>
                <w:lang w:val="en-US" w:eastAsia="zh-CN"/>
              </w:rPr>
              <w:t>包括大写金额和小写金额</w:t>
            </w:r>
            <w:r>
              <w:rPr>
                <w:rFonts w:hint="eastAsia" w:ascii="宋体" w:hAnsi="宋体"/>
                <w:bCs/>
                <w:sz w:val="21"/>
                <w:szCs w:val="21"/>
                <w:highlight w:val="none"/>
                <w:lang w:eastAsia="zh-CN"/>
              </w:rPr>
              <w:t>）</w:t>
            </w:r>
            <w:r>
              <w:rPr>
                <w:rFonts w:hint="eastAsia" w:ascii="宋体" w:hAnsi="宋体"/>
                <w:bCs/>
                <w:sz w:val="21"/>
                <w:szCs w:val="21"/>
                <w:highlight w:val="none"/>
              </w:rPr>
              <w:t>、</w:t>
            </w:r>
            <w:r>
              <w:rPr>
                <w:rFonts w:hint="eastAsia" w:ascii="宋体" w:hAnsi="宋体"/>
                <w:bCs/>
                <w:sz w:val="21"/>
                <w:szCs w:val="21"/>
                <w:highlight w:val="none"/>
                <w:lang w:val="en-US" w:eastAsia="zh-CN"/>
              </w:rPr>
              <w:t>项目负责人、</w:t>
            </w:r>
            <w:r>
              <w:rPr>
                <w:rFonts w:ascii="宋体" w:hAnsi="宋体"/>
                <w:bCs/>
                <w:sz w:val="21"/>
                <w:szCs w:val="21"/>
                <w:highlight w:val="none"/>
              </w:rPr>
              <w:t>服务期限</w:t>
            </w:r>
            <w:r>
              <w:rPr>
                <w:rFonts w:hint="eastAsia" w:ascii="宋体" w:hAnsi="宋体"/>
                <w:bCs/>
                <w:sz w:val="21"/>
                <w:szCs w:val="21"/>
                <w:highlight w:val="none"/>
              </w:rPr>
              <w:t>、服务质量等内容</w:t>
            </w:r>
            <w:r>
              <w:rPr>
                <w:rFonts w:ascii="宋体" w:hAnsi="宋体"/>
                <w:bCs/>
                <w:sz w:val="21"/>
                <w:szCs w:val="21"/>
                <w:highlight w:val="none"/>
              </w:rPr>
              <w:t>；</w:t>
            </w:r>
          </w:p>
          <w:p w14:paraId="15448463">
            <w:pPr>
              <w:pStyle w:val="16"/>
              <w:snapToGrid w:val="0"/>
              <w:spacing w:line="300" w:lineRule="exact"/>
              <w:rPr>
                <w:rFonts w:hint="eastAsia" w:ascii="宋体" w:hAnsi="宋体" w:cs="宋体"/>
                <w:sz w:val="21"/>
                <w:szCs w:val="21"/>
                <w:highlight w:val="none"/>
              </w:rPr>
            </w:pPr>
            <w:r>
              <w:rPr>
                <w:rFonts w:ascii="宋体" w:hAnsi="宋体"/>
                <w:bCs/>
                <w:sz w:val="21"/>
                <w:szCs w:val="21"/>
                <w:highlight w:val="none"/>
              </w:rPr>
              <w:t>b.投标文件组成齐全完整，内容均按规定填写。</w:t>
            </w:r>
          </w:p>
        </w:tc>
      </w:tr>
      <w:tr w14:paraId="66C6BD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atLeast"/>
          <w:jc w:val="center"/>
        </w:trPr>
        <w:tc>
          <w:tcPr>
            <w:tcW w:w="797" w:type="dxa"/>
            <w:vMerge w:val="continue"/>
            <w:vAlign w:val="center"/>
          </w:tcPr>
          <w:p w14:paraId="299AB863">
            <w:pPr>
              <w:snapToGrid w:val="0"/>
              <w:spacing w:line="300" w:lineRule="exact"/>
              <w:jc w:val="center"/>
              <w:rPr>
                <w:rFonts w:hint="eastAsia" w:ascii="宋体" w:hAnsi="宋体" w:cs="宋体"/>
                <w:sz w:val="21"/>
                <w:szCs w:val="21"/>
                <w:highlight w:val="none"/>
              </w:rPr>
            </w:pPr>
          </w:p>
        </w:tc>
        <w:tc>
          <w:tcPr>
            <w:tcW w:w="975" w:type="dxa"/>
            <w:vMerge w:val="continue"/>
            <w:tcBorders>
              <w:top w:val="nil"/>
            </w:tcBorders>
            <w:vAlign w:val="center"/>
          </w:tcPr>
          <w:p w14:paraId="703B6C92">
            <w:pPr>
              <w:snapToGrid w:val="0"/>
              <w:spacing w:line="300" w:lineRule="exact"/>
              <w:jc w:val="center"/>
              <w:rPr>
                <w:rFonts w:hint="eastAsia" w:ascii="宋体" w:hAnsi="宋体" w:cs="宋体"/>
                <w:sz w:val="21"/>
                <w:szCs w:val="21"/>
                <w:highlight w:val="none"/>
              </w:rPr>
            </w:pPr>
          </w:p>
        </w:tc>
        <w:tc>
          <w:tcPr>
            <w:tcW w:w="1575" w:type="dxa"/>
            <w:vAlign w:val="center"/>
          </w:tcPr>
          <w:p w14:paraId="625656EB">
            <w:pPr>
              <w:pStyle w:val="16"/>
              <w:snapToGrid w:val="0"/>
              <w:spacing w:line="300" w:lineRule="exact"/>
              <w:jc w:val="center"/>
              <w:rPr>
                <w:rFonts w:hint="eastAsia" w:ascii="宋体" w:hAnsi="宋体" w:cs="宋体"/>
                <w:sz w:val="21"/>
                <w:szCs w:val="21"/>
                <w:highlight w:val="none"/>
              </w:rPr>
            </w:pPr>
            <w:r>
              <w:rPr>
                <w:rFonts w:hint="eastAsia" w:ascii="宋体" w:hAnsi="宋体" w:cs="宋体"/>
                <w:spacing w:val="-1"/>
                <w:sz w:val="21"/>
                <w:szCs w:val="21"/>
                <w:highlight w:val="none"/>
              </w:rPr>
              <w:t>联合体投标人</w:t>
            </w:r>
          </w:p>
        </w:tc>
        <w:tc>
          <w:tcPr>
            <w:tcW w:w="6310" w:type="dxa"/>
            <w:vAlign w:val="center"/>
          </w:tcPr>
          <w:p w14:paraId="77A65C9A">
            <w:pPr>
              <w:pStyle w:val="16"/>
              <w:snapToGrid w:val="0"/>
              <w:spacing w:line="300" w:lineRule="exact"/>
              <w:rPr>
                <w:rFonts w:hint="eastAsia" w:ascii="宋体" w:hAnsi="宋体" w:cs="宋体"/>
                <w:sz w:val="21"/>
                <w:szCs w:val="21"/>
                <w:highlight w:val="none"/>
              </w:rPr>
            </w:pPr>
            <w:r>
              <w:rPr>
                <w:rFonts w:hint="eastAsia" w:ascii="宋体" w:hAnsi="宋体" w:cs="宋体"/>
                <w:sz w:val="21"/>
                <w:szCs w:val="21"/>
                <w:highlight w:val="none"/>
              </w:rPr>
              <w:t>投标人未以联合体形式参加投标</w:t>
            </w:r>
          </w:p>
        </w:tc>
      </w:tr>
      <w:tr w14:paraId="3037BF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atLeast"/>
          <w:jc w:val="center"/>
        </w:trPr>
        <w:tc>
          <w:tcPr>
            <w:tcW w:w="797" w:type="dxa"/>
            <w:vMerge w:val="continue"/>
            <w:vAlign w:val="center"/>
          </w:tcPr>
          <w:p w14:paraId="14F29E15">
            <w:pPr>
              <w:snapToGrid w:val="0"/>
              <w:spacing w:line="300" w:lineRule="exact"/>
              <w:jc w:val="center"/>
              <w:rPr>
                <w:rFonts w:hint="eastAsia" w:ascii="宋体" w:hAnsi="宋体" w:cs="宋体"/>
                <w:sz w:val="21"/>
                <w:szCs w:val="21"/>
                <w:highlight w:val="none"/>
              </w:rPr>
            </w:pPr>
          </w:p>
        </w:tc>
        <w:tc>
          <w:tcPr>
            <w:tcW w:w="975" w:type="dxa"/>
            <w:vMerge w:val="continue"/>
            <w:tcBorders>
              <w:top w:val="nil"/>
            </w:tcBorders>
            <w:vAlign w:val="center"/>
          </w:tcPr>
          <w:p w14:paraId="70A80330">
            <w:pPr>
              <w:snapToGrid w:val="0"/>
              <w:spacing w:line="300" w:lineRule="exact"/>
              <w:jc w:val="center"/>
              <w:rPr>
                <w:rFonts w:hint="eastAsia" w:ascii="宋体" w:hAnsi="宋体" w:cs="宋体"/>
                <w:sz w:val="21"/>
                <w:szCs w:val="21"/>
                <w:highlight w:val="none"/>
              </w:rPr>
            </w:pPr>
          </w:p>
        </w:tc>
        <w:tc>
          <w:tcPr>
            <w:tcW w:w="1575" w:type="dxa"/>
            <w:vAlign w:val="center"/>
          </w:tcPr>
          <w:p w14:paraId="3CEA66C6">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备选投标方案</w:t>
            </w:r>
          </w:p>
        </w:tc>
        <w:tc>
          <w:tcPr>
            <w:tcW w:w="6310" w:type="dxa"/>
            <w:vAlign w:val="center"/>
          </w:tcPr>
          <w:p w14:paraId="7C69480B">
            <w:pPr>
              <w:pStyle w:val="16"/>
              <w:snapToGrid w:val="0"/>
              <w:spacing w:line="300" w:lineRule="exact"/>
              <w:rPr>
                <w:rFonts w:hint="eastAsia" w:ascii="宋体" w:hAnsi="宋体" w:cs="宋体"/>
                <w:sz w:val="21"/>
                <w:szCs w:val="21"/>
                <w:highlight w:val="none"/>
              </w:rPr>
            </w:pPr>
            <w:r>
              <w:rPr>
                <w:rFonts w:hint="eastAsia" w:ascii="宋体" w:hAnsi="宋体" w:cs="宋体"/>
                <w:sz w:val="21"/>
                <w:szCs w:val="21"/>
                <w:highlight w:val="none"/>
              </w:rPr>
              <w:t>未提交备选投标方案</w:t>
            </w:r>
          </w:p>
        </w:tc>
      </w:tr>
      <w:tr w14:paraId="05C08F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atLeast"/>
          <w:jc w:val="center"/>
        </w:trPr>
        <w:tc>
          <w:tcPr>
            <w:tcW w:w="797" w:type="dxa"/>
            <w:vMerge w:val="continue"/>
            <w:vAlign w:val="center"/>
          </w:tcPr>
          <w:p w14:paraId="6B566ACF">
            <w:pPr>
              <w:snapToGrid w:val="0"/>
              <w:spacing w:line="300" w:lineRule="exact"/>
              <w:jc w:val="center"/>
              <w:rPr>
                <w:rFonts w:hint="eastAsia" w:ascii="宋体" w:hAnsi="宋体" w:cs="宋体"/>
                <w:sz w:val="21"/>
                <w:szCs w:val="21"/>
                <w:highlight w:val="none"/>
              </w:rPr>
            </w:pPr>
          </w:p>
        </w:tc>
        <w:tc>
          <w:tcPr>
            <w:tcW w:w="975" w:type="dxa"/>
            <w:vMerge w:val="continue"/>
            <w:tcBorders>
              <w:top w:val="nil"/>
            </w:tcBorders>
            <w:vAlign w:val="center"/>
          </w:tcPr>
          <w:p w14:paraId="4AB06785">
            <w:pPr>
              <w:snapToGrid w:val="0"/>
              <w:spacing w:line="300" w:lineRule="exact"/>
              <w:jc w:val="center"/>
              <w:rPr>
                <w:rFonts w:hint="eastAsia" w:ascii="宋体" w:hAnsi="宋体" w:cs="宋体"/>
                <w:sz w:val="21"/>
                <w:szCs w:val="21"/>
                <w:highlight w:val="none"/>
              </w:rPr>
            </w:pPr>
          </w:p>
        </w:tc>
        <w:tc>
          <w:tcPr>
            <w:tcW w:w="1575" w:type="dxa"/>
            <w:vAlign w:val="center"/>
          </w:tcPr>
          <w:p w14:paraId="4BCBBC70">
            <w:pPr>
              <w:pStyle w:val="16"/>
              <w:snapToGrid w:val="0"/>
              <w:spacing w:line="300" w:lineRule="exact"/>
              <w:jc w:val="center"/>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分包</w:t>
            </w:r>
          </w:p>
        </w:tc>
        <w:tc>
          <w:tcPr>
            <w:tcW w:w="6310" w:type="dxa"/>
            <w:vAlign w:val="center"/>
          </w:tcPr>
          <w:p w14:paraId="34E85C70">
            <w:pPr>
              <w:pStyle w:val="16"/>
              <w:snapToGrid w:val="0"/>
              <w:spacing w:line="300" w:lineRule="exact"/>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符合第二章“投标人须知”第1.11款规定</w:t>
            </w:r>
          </w:p>
        </w:tc>
      </w:tr>
      <w:tr w14:paraId="1977AD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jc w:val="center"/>
        </w:trPr>
        <w:tc>
          <w:tcPr>
            <w:tcW w:w="797" w:type="dxa"/>
            <w:vMerge w:val="continue"/>
            <w:vAlign w:val="center"/>
          </w:tcPr>
          <w:p w14:paraId="210908CD">
            <w:pPr>
              <w:snapToGrid w:val="0"/>
              <w:spacing w:line="300" w:lineRule="exact"/>
              <w:jc w:val="center"/>
              <w:rPr>
                <w:rFonts w:hint="eastAsia" w:ascii="宋体" w:hAnsi="宋体" w:cs="宋体"/>
                <w:sz w:val="21"/>
                <w:szCs w:val="21"/>
                <w:highlight w:val="none"/>
              </w:rPr>
            </w:pPr>
          </w:p>
        </w:tc>
        <w:tc>
          <w:tcPr>
            <w:tcW w:w="975" w:type="dxa"/>
            <w:vMerge w:val="continue"/>
            <w:tcBorders>
              <w:top w:val="nil"/>
            </w:tcBorders>
            <w:vAlign w:val="center"/>
          </w:tcPr>
          <w:p w14:paraId="154C380B">
            <w:pPr>
              <w:snapToGrid w:val="0"/>
              <w:spacing w:line="300" w:lineRule="exact"/>
              <w:jc w:val="center"/>
              <w:rPr>
                <w:rFonts w:hint="eastAsia" w:ascii="宋体" w:hAnsi="宋体" w:cs="宋体"/>
                <w:sz w:val="21"/>
                <w:szCs w:val="21"/>
                <w:highlight w:val="none"/>
              </w:rPr>
            </w:pPr>
          </w:p>
        </w:tc>
        <w:tc>
          <w:tcPr>
            <w:tcW w:w="1575" w:type="dxa"/>
            <w:vAlign w:val="center"/>
          </w:tcPr>
          <w:p w14:paraId="2EB32661">
            <w:pPr>
              <w:pStyle w:val="16"/>
              <w:snapToGrid w:val="0"/>
              <w:spacing w:line="300" w:lineRule="exact"/>
              <w:jc w:val="center"/>
              <w:rPr>
                <w:rFonts w:hint="eastAsia" w:ascii="宋体" w:hAnsi="宋体" w:cs="宋体"/>
                <w:sz w:val="21"/>
                <w:szCs w:val="21"/>
                <w:highlight w:val="none"/>
              </w:rPr>
            </w:pPr>
            <w:r>
              <w:rPr>
                <w:rFonts w:hint="eastAsia" w:ascii="宋体" w:hAnsi="宋体"/>
                <w:sz w:val="21"/>
                <w:szCs w:val="21"/>
                <w:highlight w:val="none"/>
              </w:rPr>
              <w:t>投标文件</w:t>
            </w:r>
          </w:p>
        </w:tc>
        <w:tc>
          <w:tcPr>
            <w:tcW w:w="6310" w:type="dxa"/>
            <w:vAlign w:val="center"/>
          </w:tcPr>
          <w:p w14:paraId="5FE86428">
            <w:pPr>
              <w:pStyle w:val="16"/>
              <w:snapToGrid w:val="0"/>
              <w:spacing w:line="300" w:lineRule="exact"/>
              <w:rPr>
                <w:rFonts w:hint="eastAsia" w:ascii="宋体" w:hAnsi="宋体"/>
                <w:sz w:val="21"/>
                <w:szCs w:val="21"/>
                <w:highlight w:val="none"/>
              </w:rPr>
            </w:pPr>
            <w:r>
              <w:rPr>
                <w:rFonts w:hint="eastAsia" w:ascii="宋体" w:hAnsi="宋体"/>
                <w:sz w:val="21"/>
                <w:szCs w:val="21"/>
                <w:highlight w:val="none"/>
              </w:rPr>
              <w:t>同一投标人未提交两个以上不同的投标文件</w:t>
            </w:r>
          </w:p>
        </w:tc>
      </w:tr>
      <w:tr w14:paraId="38F0A8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jc w:val="center"/>
        </w:trPr>
        <w:tc>
          <w:tcPr>
            <w:tcW w:w="797" w:type="dxa"/>
            <w:vMerge w:val="restart"/>
            <w:vAlign w:val="center"/>
          </w:tcPr>
          <w:p w14:paraId="4B1C0FB2">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2.1.2</w:t>
            </w:r>
          </w:p>
        </w:tc>
        <w:tc>
          <w:tcPr>
            <w:tcW w:w="975" w:type="dxa"/>
            <w:vMerge w:val="restart"/>
            <w:vAlign w:val="center"/>
          </w:tcPr>
          <w:p w14:paraId="3F9A2377">
            <w:pPr>
              <w:pStyle w:val="16"/>
              <w:snapToGrid w:val="0"/>
              <w:spacing w:line="300" w:lineRule="exact"/>
              <w:jc w:val="center"/>
              <w:rPr>
                <w:rFonts w:hint="eastAsia" w:ascii="宋体" w:hAnsi="宋体" w:cs="宋体"/>
                <w:sz w:val="21"/>
                <w:szCs w:val="21"/>
                <w:highlight w:val="none"/>
              </w:rPr>
            </w:pPr>
            <w:r>
              <w:rPr>
                <w:rFonts w:hint="eastAsia" w:ascii="宋体" w:hAnsi="宋体" w:cs="宋体"/>
                <w:spacing w:val="-2"/>
                <w:sz w:val="21"/>
                <w:szCs w:val="21"/>
                <w:highlight w:val="none"/>
              </w:rPr>
              <w:t>资格评审</w:t>
            </w:r>
            <w:r>
              <w:rPr>
                <w:rFonts w:hint="eastAsia" w:ascii="宋体" w:hAnsi="宋体" w:cs="宋体"/>
                <w:sz w:val="21"/>
                <w:szCs w:val="21"/>
                <w:highlight w:val="none"/>
              </w:rPr>
              <w:t>标准</w:t>
            </w:r>
          </w:p>
        </w:tc>
        <w:tc>
          <w:tcPr>
            <w:tcW w:w="1575" w:type="dxa"/>
            <w:vAlign w:val="center"/>
          </w:tcPr>
          <w:p w14:paraId="5E25DCB5">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营业执照</w:t>
            </w:r>
          </w:p>
        </w:tc>
        <w:tc>
          <w:tcPr>
            <w:tcW w:w="6310" w:type="dxa"/>
            <w:vAlign w:val="center"/>
          </w:tcPr>
          <w:p w14:paraId="07B0BBC9">
            <w:pPr>
              <w:pStyle w:val="16"/>
              <w:snapToGrid w:val="0"/>
              <w:spacing w:line="300" w:lineRule="exact"/>
              <w:rPr>
                <w:rFonts w:hint="eastAsia" w:ascii="宋体" w:hAnsi="宋体" w:cs="宋体"/>
                <w:sz w:val="21"/>
                <w:szCs w:val="21"/>
                <w:highlight w:val="none"/>
              </w:rPr>
            </w:pPr>
            <w:r>
              <w:rPr>
                <w:rFonts w:hint="eastAsia" w:ascii="宋体" w:hAnsi="宋体" w:cs="宋体"/>
                <w:sz w:val="21"/>
                <w:szCs w:val="21"/>
                <w:highlight w:val="none"/>
              </w:rPr>
              <w:t>具有独立法人资格，持有有效的企业营业执照。</w:t>
            </w:r>
          </w:p>
        </w:tc>
      </w:tr>
      <w:tr w14:paraId="35F8D5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jc w:val="center"/>
        </w:trPr>
        <w:tc>
          <w:tcPr>
            <w:tcW w:w="797" w:type="dxa"/>
            <w:vMerge w:val="continue"/>
            <w:vAlign w:val="center"/>
          </w:tcPr>
          <w:p w14:paraId="399FA151">
            <w:pPr>
              <w:snapToGrid w:val="0"/>
              <w:spacing w:line="300" w:lineRule="exact"/>
              <w:jc w:val="center"/>
              <w:rPr>
                <w:rFonts w:hint="eastAsia" w:ascii="宋体" w:hAnsi="宋体" w:cs="宋体"/>
                <w:sz w:val="21"/>
                <w:szCs w:val="21"/>
                <w:highlight w:val="none"/>
              </w:rPr>
            </w:pPr>
          </w:p>
        </w:tc>
        <w:tc>
          <w:tcPr>
            <w:tcW w:w="975" w:type="dxa"/>
            <w:vMerge w:val="continue"/>
            <w:vAlign w:val="center"/>
          </w:tcPr>
          <w:p w14:paraId="1782E5EE">
            <w:pPr>
              <w:snapToGrid w:val="0"/>
              <w:spacing w:line="300" w:lineRule="exact"/>
              <w:jc w:val="center"/>
              <w:rPr>
                <w:rFonts w:hint="eastAsia" w:ascii="宋体" w:hAnsi="宋体" w:cs="宋体"/>
                <w:sz w:val="21"/>
                <w:szCs w:val="21"/>
                <w:highlight w:val="none"/>
              </w:rPr>
            </w:pPr>
          </w:p>
        </w:tc>
        <w:tc>
          <w:tcPr>
            <w:tcW w:w="1575" w:type="dxa"/>
            <w:vAlign w:val="center"/>
          </w:tcPr>
          <w:p w14:paraId="0FA10BEB">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资质要求</w:t>
            </w:r>
          </w:p>
        </w:tc>
        <w:tc>
          <w:tcPr>
            <w:tcW w:w="6310" w:type="dxa"/>
            <w:vAlign w:val="center"/>
          </w:tcPr>
          <w:p w14:paraId="765C8074">
            <w:pPr>
              <w:pStyle w:val="16"/>
              <w:snapToGrid w:val="0"/>
              <w:spacing w:line="300" w:lineRule="exact"/>
              <w:rPr>
                <w:rFonts w:hint="eastAsia" w:ascii="宋体" w:hAnsi="宋体" w:cs="宋体"/>
                <w:spacing w:val="-3"/>
                <w:sz w:val="21"/>
                <w:szCs w:val="21"/>
                <w:highlight w:val="none"/>
              </w:rPr>
            </w:pPr>
            <w:r>
              <w:rPr>
                <w:rFonts w:hint="eastAsia" w:ascii="宋体" w:hAnsi="宋体" w:cs="宋体"/>
                <w:spacing w:val="-3"/>
                <w:sz w:val="21"/>
                <w:szCs w:val="21"/>
                <w:highlight w:val="none"/>
              </w:rPr>
              <w:t>符合第二章“投标人须知”第1.4.1项</w:t>
            </w:r>
            <w:r>
              <w:rPr>
                <w:rFonts w:hint="eastAsia" w:ascii="宋体" w:hAnsi="宋体" w:cs="宋体"/>
                <w:sz w:val="21"/>
                <w:szCs w:val="21"/>
                <w:highlight w:val="none"/>
              </w:rPr>
              <w:t>及投标人须知前附表第3.5.1款</w:t>
            </w:r>
            <w:r>
              <w:rPr>
                <w:rFonts w:hint="eastAsia" w:ascii="宋体" w:hAnsi="宋体" w:cs="宋体"/>
                <w:spacing w:val="-3"/>
                <w:sz w:val="21"/>
                <w:szCs w:val="21"/>
                <w:highlight w:val="none"/>
              </w:rPr>
              <w:t>规定</w:t>
            </w:r>
          </w:p>
        </w:tc>
      </w:tr>
      <w:tr w14:paraId="33CCB5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jc w:val="center"/>
        </w:trPr>
        <w:tc>
          <w:tcPr>
            <w:tcW w:w="797" w:type="dxa"/>
            <w:vMerge w:val="continue"/>
            <w:vAlign w:val="center"/>
          </w:tcPr>
          <w:p w14:paraId="22CF3104">
            <w:pPr>
              <w:snapToGrid w:val="0"/>
              <w:spacing w:line="300" w:lineRule="exact"/>
              <w:jc w:val="center"/>
              <w:rPr>
                <w:rFonts w:hint="eastAsia" w:ascii="宋体" w:hAnsi="宋体" w:cs="宋体"/>
                <w:sz w:val="21"/>
                <w:szCs w:val="21"/>
                <w:highlight w:val="none"/>
              </w:rPr>
            </w:pPr>
          </w:p>
        </w:tc>
        <w:tc>
          <w:tcPr>
            <w:tcW w:w="975" w:type="dxa"/>
            <w:vMerge w:val="continue"/>
            <w:vAlign w:val="center"/>
          </w:tcPr>
          <w:p w14:paraId="2ED5BC48">
            <w:pPr>
              <w:snapToGrid w:val="0"/>
              <w:spacing w:line="300" w:lineRule="exact"/>
              <w:jc w:val="center"/>
              <w:rPr>
                <w:rFonts w:hint="eastAsia" w:ascii="宋体" w:hAnsi="宋体" w:cs="宋体"/>
                <w:sz w:val="21"/>
                <w:szCs w:val="21"/>
                <w:highlight w:val="none"/>
              </w:rPr>
            </w:pPr>
          </w:p>
        </w:tc>
        <w:tc>
          <w:tcPr>
            <w:tcW w:w="1575" w:type="dxa"/>
            <w:vAlign w:val="center"/>
          </w:tcPr>
          <w:p w14:paraId="4AC5C026">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业绩要求</w:t>
            </w:r>
          </w:p>
        </w:tc>
        <w:tc>
          <w:tcPr>
            <w:tcW w:w="6310" w:type="dxa"/>
            <w:vAlign w:val="center"/>
          </w:tcPr>
          <w:p w14:paraId="284FA681">
            <w:pPr>
              <w:pStyle w:val="16"/>
              <w:snapToGrid w:val="0"/>
              <w:spacing w:line="300" w:lineRule="exact"/>
              <w:rPr>
                <w:rFonts w:hint="eastAsia" w:ascii="宋体" w:hAnsi="宋体" w:cs="宋体"/>
                <w:spacing w:val="-3"/>
                <w:sz w:val="21"/>
                <w:szCs w:val="21"/>
                <w:highlight w:val="none"/>
              </w:rPr>
            </w:pPr>
            <w:r>
              <w:rPr>
                <w:rFonts w:hint="eastAsia" w:ascii="宋体" w:hAnsi="宋体" w:cs="宋体"/>
                <w:spacing w:val="-3"/>
                <w:sz w:val="21"/>
                <w:szCs w:val="21"/>
                <w:highlight w:val="none"/>
              </w:rPr>
              <w:t>符合第二章“投标人须知”第1.4.1项</w:t>
            </w:r>
            <w:r>
              <w:rPr>
                <w:rFonts w:hint="eastAsia" w:ascii="宋体" w:hAnsi="宋体" w:cs="宋体"/>
                <w:sz w:val="21"/>
                <w:szCs w:val="21"/>
                <w:highlight w:val="none"/>
              </w:rPr>
              <w:t>及投标人须知前附表第3.5.2款</w:t>
            </w:r>
            <w:r>
              <w:rPr>
                <w:rFonts w:hint="eastAsia" w:ascii="宋体" w:hAnsi="宋体" w:cs="宋体"/>
                <w:spacing w:val="-3"/>
                <w:sz w:val="21"/>
                <w:szCs w:val="21"/>
                <w:highlight w:val="none"/>
              </w:rPr>
              <w:t>规定</w:t>
            </w:r>
          </w:p>
        </w:tc>
      </w:tr>
      <w:tr w14:paraId="25F2BA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jc w:val="center"/>
        </w:trPr>
        <w:tc>
          <w:tcPr>
            <w:tcW w:w="797" w:type="dxa"/>
            <w:vMerge w:val="continue"/>
            <w:vAlign w:val="center"/>
          </w:tcPr>
          <w:p w14:paraId="6B6E0661">
            <w:pPr>
              <w:snapToGrid w:val="0"/>
              <w:spacing w:line="300" w:lineRule="exact"/>
              <w:jc w:val="center"/>
              <w:rPr>
                <w:rFonts w:hint="eastAsia" w:ascii="宋体" w:hAnsi="宋体" w:cs="宋体"/>
                <w:sz w:val="21"/>
                <w:szCs w:val="21"/>
                <w:highlight w:val="none"/>
              </w:rPr>
            </w:pPr>
          </w:p>
        </w:tc>
        <w:tc>
          <w:tcPr>
            <w:tcW w:w="975" w:type="dxa"/>
            <w:vMerge w:val="continue"/>
            <w:vAlign w:val="center"/>
          </w:tcPr>
          <w:p w14:paraId="777671B5">
            <w:pPr>
              <w:snapToGrid w:val="0"/>
              <w:spacing w:line="300" w:lineRule="exact"/>
              <w:jc w:val="center"/>
              <w:rPr>
                <w:rFonts w:hint="eastAsia" w:ascii="宋体" w:hAnsi="宋体" w:cs="宋体"/>
                <w:sz w:val="21"/>
                <w:szCs w:val="21"/>
                <w:highlight w:val="none"/>
              </w:rPr>
            </w:pPr>
          </w:p>
        </w:tc>
        <w:tc>
          <w:tcPr>
            <w:tcW w:w="1575" w:type="dxa"/>
            <w:vAlign w:val="center"/>
          </w:tcPr>
          <w:p w14:paraId="753780A6">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信誉要求</w:t>
            </w:r>
          </w:p>
        </w:tc>
        <w:tc>
          <w:tcPr>
            <w:tcW w:w="6310" w:type="dxa"/>
            <w:vAlign w:val="center"/>
          </w:tcPr>
          <w:p w14:paraId="757F225E">
            <w:pPr>
              <w:pStyle w:val="16"/>
              <w:snapToGrid w:val="0"/>
              <w:spacing w:line="300" w:lineRule="exact"/>
              <w:rPr>
                <w:rFonts w:hint="eastAsia" w:ascii="宋体" w:hAnsi="宋体" w:cs="宋体"/>
                <w:spacing w:val="-3"/>
                <w:sz w:val="21"/>
                <w:szCs w:val="21"/>
                <w:highlight w:val="none"/>
              </w:rPr>
            </w:pPr>
            <w:r>
              <w:rPr>
                <w:rFonts w:hint="eastAsia" w:ascii="宋体" w:hAnsi="宋体" w:cs="宋体"/>
                <w:spacing w:val="-3"/>
                <w:sz w:val="21"/>
                <w:szCs w:val="21"/>
                <w:highlight w:val="none"/>
              </w:rPr>
              <w:t>符合第二章“投标人须知”第1.4.1项</w:t>
            </w:r>
            <w:r>
              <w:rPr>
                <w:rFonts w:hint="eastAsia" w:ascii="宋体" w:hAnsi="宋体" w:cs="宋体"/>
                <w:sz w:val="21"/>
                <w:szCs w:val="21"/>
                <w:highlight w:val="none"/>
              </w:rPr>
              <w:t>及投标人须知前附表第3.5.3款</w:t>
            </w:r>
            <w:r>
              <w:rPr>
                <w:rFonts w:hint="eastAsia" w:ascii="宋体" w:hAnsi="宋体" w:cs="宋体"/>
                <w:spacing w:val="-3"/>
                <w:sz w:val="21"/>
                <w:szCs w:val="21"/>
                <w:highlight w:val="none"/>
              </w:rPr>
              <w:t>规定</w:t>
            </w:r>
          </w:p>
        </w:tc>
      </w:tr>
      <w:tr w14:paraId="638E13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jc w:val="center"/>
        </w:trPr>
        <w:tc>
          <w:tcPr>
            <w:tcW w:w="797" w:type="dxa"/>
            <w:vMerge w:val="continue"/>
            <w:vAlign w:val="center"/>
          </w:tcPr>
          <w:p w14:paraId="56094159">
            <w:pPr>
              <w:snapToGrid w:val="0"/>
              <w:spacing w:line="300" w:lineRule="exact"/>
              <w:jc w:val="center"/>
              <w:rPr>
                <w:rFonts w:hint="eastAsia" w:ascii="宋体" w:hAnsi="宋体" w:cs="宋体"/>
                <w:sz w:val="21"/>
                <w:szCs w:val="21"/>
                <w:highlight w:val="none"/>
              </w:rPr>
            </w:pPr>
          </w:p>
        </w:tc>
        <w:tc>
          <w:tcPr>
            <w:tcW w:w="975" w:type="dxa"/>
            <w:vMerge w:val="continue"/>
            <w:vAlign w:val="center"/>
          </w:tcPr>
          <w:p w14:paraId="42F63900">
            <w:pPr>
              <w:snapToGrid w:val="0"/>
              <w:spacing w:line="300" w:lineRule="exact"/>
              <w:jc w:val="center"/>
              <w:rPr>
                <w:rFonts w:hint="eastAsia" w:ascii="宋体" w:hAnsi="宋体" w:cs="宋体"/>
                <w:sz w:val="21"/>
                <w:szCs w:val="21"/>
                <w:highlight w:val="none"/>
              </w:rPr>
            </w:pPr>
          </w:p>
        </w:tc>
        <w:tc>
          <w:tcPr>
            <w:tcW w:w="1575" w:type="dxa"/>
            <w:vAlign w:val="center"/>
          </w:tcPr>
          <w:p w14:paraId="6EEDC611">
            <w:pPr>
              <w:pStyle w:val="18"/>
              <w:spacing w:before="65" w:line="228" w:lineRule="auto"/>
              <w:jc w:val="center"/>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项目负责人</w:t>
            </w:r>
          </w:p>
        </w:tc>
        <w:tc>
          <w:tcPr>
            <w:tcW w:w="6310" w:type="dxa"/>
            <w:vAlign w:val="top"/>
          </w:tcPr>
          <w:p w14:paraId="4F73C20E">
            <w:pPr>
              <w:pStyle w:val="18"/>
              <w:spacing w:before="161" w:line="311" w:lineRule="auto"/>
              <w:ind w:left="13" w:leftChars="0" w:right="6" w:rightChars="0" w:hanging="2" w:firstLineChars="0"/>
              <w:jc w:val="left"/>
              <w:rPr>
                <w:rFonts w:hint="eastAsia" w:ascii="宋体" w:hAnsi="宋体" w:eastAsia="宋体" w:cs="宋体"/>
                <w:spacing w:val="-3"/>
                <w:sz w:val="21"/>
                <w:szCs w:val="21"/>
                <w:highlight w:val="none"/>
              </w:rPr>
            </w:pPr>
            <w:r>
              <w:rPr>
                <w:rFonts w:hint="eastAsia" w:ascii="宋体" w:hAnsi="宋体" w:eastAsia="宋体" w:cs="宋体"/>
                <w:spacing w:val="12"/>
                <w:sz w:val="21"/>
                <w:szCs w:val="21"/>
                <w:highlight w:val="none"/>
              </w:rPr>
              <w:t>符合第二章“投标人须知</w:t>
            </w:r>
            <w:r>
              <w:rPr>
                <w:rFonts w:hint="eastAsia" w:ascii="宋体" w:hAnsi="宋体" w:eastAsia="宋体" w:cs="宋体"/>
                <w:spacing w:val="-67"/>
                <w:sz w:val="21"/>
                <w:szCs w:val="21"/>
                <w:highlight w:val="none"/>
              </w:rPr>
              <w:t xml:space="preserve"> </w:t>
            </w:r>
            <w:r>
              <w:rPr>
                <w:rFonts w:hint="eastAsia" w:ascii="宋体" w:hAnsi="宋体" w:eastAsia="宋体" w:cs="宋体"/>
                <w:spacing w:val="12"/>
                <w:sz w:val="21"/>
                <w:szCs w:val="21"/>
                <w:highlight w:val="none"/>
              </w:rPr>
              <w:t>”第</w:t>
            </w:r>
            <w:r>
              <w:rPr>
                <w:rFonts w:hint="eastAsia" w:ascii="宋体" w:hAnsi="宋体" w:eastAsia="宋体" w:cs="宋体"/>
                <w:spacing w:val="41"/>
                <w:sz w:val="21"/>
                <w:szCs w:val="21"/>
                <w:highlight w:val="none"/>
              </w:rPr>
              <w:t xml:space="preserve"> </w:t>
            </w:r>
            <w:r>
              <w:rPr>
                <w:rFonts w:hint="eastAsia" w:ascii="宋体" w:hAnsi="宋体" w:eastAsia="宋体" w:cs="宋体"/>
                <w:spacing w:val="12"/>
                <w:sz w:val="21"/>
                <w:szCs w:val="21"/>
                <w:highlight w:val="none"/>
              </w:rPr>
              <w:t>1.4.1  项及投标人须知</w:t>
            </w:r>
            <w:r>
              <w:rPr>
                <w:rFonts w:hint="eastAsia" w:ascii="宋体" w:hAnsi="宋体" w:eastAsia="宋体" w:cs="宋体"/>
                <w:spacing w:val="11"/>
                <w:sz w:val="21"/>
                <w:szCs w:val="21"/>
                <w:highlight w:val="none"/>
              </w:rPr>
              <w:t>前附表第</w:t>
            </w:r>
            <w:r>
              <w:rPr>
                <w:rFonts w:hint="eastAsia" w:ascii="宋体" w:hAnsi="宋体" w:eastAsia="宋体" w:cs="宋体"/>
                <w:spacing w:val="3"/>
                <w:sz w:val="21"/>
                <w:szCs w:val="21"/>
                <w:highlight w:val="none"/>
              </w:rPr>
              <w:t>3.5.4</w:t>
            </w:r>
            <w:r>
              <w:rPr>
                <w:rFonts w:hint="eastAsia" w:ascii="宋体" w:hAnsi="宋体" w:eastAsia="宋体" w:cs="宋体"/>
                <w:spacing w:val="-38"/>
                <w:sz w:val="21"/>
                <w:szCs w:val="21"/>
                <w:highlight w:val="none"/>
              </w:rPr>
              <w:t xml:space="preserve"> </w:t>
            </w:r>
            <w:r>
              <w:rPr>
                <w:rFonts w:hint="eastAsia" w:ascii="宋体" w:hAnsi="宋体" w:eastAsia="宋体" w:cs="宋体"/>
                <w:spacing w:val="3"/>
                <w:sz w:val="21"/>
                <w:szCs w:val="21"/>
                <w:highlight w:val="none"/>
              </w:rPr>
              <w:t>款规定</w:t>
            </w:r>
          </w:p>
        </w:tc>
      </w:tr>
      <w:tr w14:paraId="150F7A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jc w:val="center"/>
        </w:trPr>
        <w:tc>
          <w:tcPr>
            <w:tcW w:w="797" w:type="dxa"/>
            <w:vMerge w:val="continue"/>
            <w:vAlign w:val="center"/>
          </w:tcPr>
          <w:p w14:paraId="70F43E0D">
            <w:pPr>
              <w:pStyle w:val="16"/>
              <w:snapToGrid w:val="0"/>
              <w:spacing w:line="300" w:lineRule="exact"/>
              <w:jc w:val="center"/>
              <w:rPr>
                <w:rFonts w:hint="eastAsia" w:ascii="宋体" w:hAnsi="宋体" w:cs="宋体"/>
                <w:sz w:val="21"/>
                <w:szCs w:val="21"/>
                <w:highlight w:val="none"/>
              </w:rPr>
            </w:pPr>
          </w:p>
        </w:tc>
        <w:tc>
          <w:tcPr>
            <w:tcW w:w="975" w:type="dxa"/>
            <w:vMerge w:val="continue"/>
            <w:vAlign w:val="center"/>
          </w:tcPr>
          <w:p w14:paraId="5074E163">
            <w:pPr>
              <w:pStyle w:val="16"/>
              <w:snapToGrid w:val="0"/>
              <w:spacing w:line="300" w:lineRule="exact"/>
              <w:jc w:val="center"/>
              <w:rPr>
                <w:rFonts w:hint="eastAsia" w:ascii="宋体" w:hAnsi="宋体" w:cs="宋体"/>
                <w:sz w:val="21"/>
                <w:szCs w:val="21"/>
                <w:highlight w:val="none"/>
              </w:rPr>
            </w:pPr>
          </w:p>
        </w:tc>
        <w:tc>
          <w:tcPr>
            <w:tcW w:w="1575" w:type="dxa"/>
            <w:vAlign w:val="center"/>
          </w:tcPr>
          <w:p w14:paraId="342C2259">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其他要求</w:t>
            </w:r>
          </w:p>
        </w:tc>
        <w:tc>
          <w:tcPr>
            <w:tcW w:w="6310" w:type="dxa"/>
            <w:vAlign w:val="center"/>
          </w:tcPr>
          <w:p w14:paraId="4DEFB339">
            <w:pPr>
              <w:pStyle w:val="16"/>
              <w:snapToGrid w:val="0"/>
              <w:spacing w:line="300" w:lineRule="exact"/>
              <w:rPr>
                <w:rFonts w:hint="eastAsia" w:ascii="宋体" w:hAnsi="宋体" w:cs="宋体"/>
                <w:sz w:val="21"/>
                <w:szCs w:val="21"/>
                <w:highlight w:val="none"/>
              </w:rPr>
            </w:pPr>
            <w:r>
              <w:rPr>
                <w:rFonts w:hint="eastAsia" w:ascii="宋体" w:hAnsi="宋体" w:cs="宋体"/>
                <w:sz w:val="21"/>
                <w:szCs w:val="21"/>
                <w:highlight w:val="none"/>
              </w:rPr>
              <w:t>符合第一章“招标公告”第3.1.</w:t>
            </w:r>
            <w:r>
              <w:rPr>
                <w:rFonts w:hint="eastAsia" w:ascii="宋体" w:hAnsi="宋体" w:cs="宋体"/>
                <w:sz w:val="21"/>
                <w:szCs w:val="21"/>
                <w:highlight w:val="none"/>
                <w:lang w:val="en-US" w:eastAsia="zh-CN"/>
              </w:rPr>
              <w:t>5</w:t>
            </w:r>
            <w:r>
              <w:rPr>
                <w:rFonts w:hint="eastAsia" w:ascii="宋体" w:hAnsi="宋体" w:cs="宋体"/>
                <w:sz w:val="21"/>
                <w:szCs w:val="21"/>
                <w:highlight w:val="none"/>
              </w:rPr>
              <w:t>项规定</w:t>
            </w:r>
          </w:p>
        </w:tc>
      </w:tr>
      <w:tr w14:paraId="3650F1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3" w:hRule="atLeast"/>
          <w:jc w:val="center"/>
        </w:trPr>
        <w:tc>
          <w:tcPr>
            <w:tcW w:w="797" w:type="dxa"/>
            <w:vMerge w:val="continue"/>
            <w:vAlign w:val="center"/>
          </w:tcPr>
          <w:p w14:paraId="45BCD36E">
            <w:pPr>
              <w:pStyle w:val="16"/>
              <w:snapToGrid w:val="0"/>
              <w:spacing w:line="300" w:lineRule="exact"/>
              <w:jc w:val="center"/>
              <w:rPr>
                <w:rFonts w:hint="eastAsia" w:ascii="宋体" w:hAnsi="宋体" w:cs="宋体"/>
                <w:sz w:val="21"/>
                <w:szCs w:val="21"/>
                <w:highlight w:val="none"/>
              </w:rPr>
            </w:pPr>
          </w:p>
        </w:tc>
        <w:tc>
          <w:tcPr>
            <w:tcW w:w="975" w:type="dxa"/>
            <w:vMerge w:val="continue"/>
            <w:vAlign w:val="center"/>
          </w:tcPr>
          <w:p w14:paraId="4DB33C22">
            <w:pPr>
              <w:pStyle w:val="16"/>
              <w:snapToGrid w:val="0"/>
              <w:spacing w:line="300" w:lineRule="exact"/>
              <w:jc w:val="center"/>
              <w:rPr>
                <w:rFonts w:hint="eastAsia" w:ascii="宋体" w:hAnsi="宋体" w:cs="宋体"/>
                <w:sz w:val="21"/>
                <w:szCs w:val="21"/>
                <w:highlight w:val="none"/>
              </w:rPr>
            </w:pPr>
          </w:p>
        </w:tc>
        <w:tc>
          <w:tcPr>
            <w:tcW w:w="1575" w:type="dxa"/>
            <w:vAlign w:val="center"/>
          </w:tcPr>
          <w:p w14:paraId="23CEB89A">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不存在禁止投标的情形</w:t>
            </w:r>
          </w:p>
        </w:tc>
        <w:tc>
          <w:tcPr>
            <w:tcW w:w="6310" w:type="dxa"/>
            <w:vAlign w:val="center"/>
          </w:tcPr>
          <w:p w14:paraId="13614158">
            <w:pPr>
              <w:pStyle w:val="16"/>
              <w:snapToGrid w:val="0"/>
              <w:spacing w:line="300" w:lineRule="exact"/>
              <w:rPr>
                <w:rFonts w:hint="eastAsia" w:ascii="宋体" w:hAnsi="宋体" w:cs="宋体"/>
                <w:sz w:val="21"/>
                <w:szCs w:val="21"/>
                <w:highlight w:val="none"/>
              </w:rPr>
            </w:pPr>
            <w:r>
              <w:rPr>
                <w:rFonts w:hint="eastAsia" w:ascii="宋体" w:hAnsi="宋体" w:cs="宋体"/>
                <w:sz w:val="21"/>
                <w:szCs w:val="21"/>
                <w:highlight w:val="none"/>
              </w:rPr>
              <w:t>不存在第二章“投标人须知”第1.4.3项或第1.4.4项规定的任何一种情形</w:t>
            </w:r>
          </w:p>
        </w:tc>
      </w:tr>
      <w:tr w14:paraId="5D6B82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797" w:type="dxa"/>
            <w:vMerge w:val="restart"/>
            <w:vAlign w:val="center"/>
          </w:tcPr>
          <w:p w14:paraId="3F22FE84">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2.1.3</w:t>
            </w:r>
          </w:p>
        </w:tc>
        <w:tc>
          <w:tcPr>
            <w:tcW w:w="975" w:type="dxa"/>
            <w:vMerge w:val="restart"/>
            <w:vAlign w:val="center"/>
          </w:tcPr>
          <w:p w14:paraId="1F5F8F18">
            <w:pPr>
              <w:pStyle w:val="16"/>
              <w:snapToGrid w:val="0"/>
              <w:spacing w:line="300" w:lineRule="exact"/>
              <w:jc w:val="center"/>
              <w:rPr>
                <w:rFonts w:hint="eastAsia" w:ascii="宋体" w:hAnsi="宋体" w:cs="宋体"/>
                <w:sz w:val="21"/>
                <w:szCs w:val="21"/>
                <w:highlight w:val="none"/>
              </w:rPr>
            </w:pPr>
            <w:r>
              <w:rPr>
                <w:rFonts w:hint="eastAsia" w:ascii="宋体" w:hAnsi="宋体" w:cs="宋体"/>
                <w:spacing w:val="-2"/>
                <w:sz w:val="21"/>
                <w:szCs w:val="21"/>
                <w:highlight w:val="none"/>
              </w:rPr>
              <w:t>响应性评</w:t>
            </w:r>
            <w:r>
              <w:rPr>
                <w:rFonts w:hint="eastAsia" w:ascii="宋体" w:hAnsi="宋体" w:cs="宋体"/>
                <w:sz w:val="21"/>
                <w:szCs w:val="21"/>
                <w:highlight w:val="none"/>
              </w:rPr>
              <w:t>审标准</w:t>
            </w:r>
          </w:p>
        </w:tc>
        <w:tc>
          <w:tcPr>
            <w:tcW w:w="1575" w:type="dxa"/>
            <w:vAlign w:val="center"/>
          </w:tcPr>
          <w:p w14:paraId="0D610B4D">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投标报价</w:t>
            </w:r>
          </w:p>
        </w:tc>
        <w:tc>
          <w:tcPr>
            <w:tcW w:w="6310" w:type="dxa"/>
            <w:vAlign w:val="center"/>
          </w:tcPr>
          <w:p w14:paraId="69913602">
            <w:pPr>
              <w:pStyle w:val="16"/>
              <w:snapToGrid w:val="0"/>
              <w:spacing w:line="300" w:lineRule="exact"/>
              <w:rPr>
                <w:rFonts w:hint="eastAsia" w:ascii="宋体" w:hAnsi="宋体" w:cs="宋体"/>
                <w:spacing w:val="-2"/>
                <w:sz w:val="21"/>
                <w:szCs w:val="21"/>
                <w:highlight w:val="none"/>
              </w:rPr>
            </w:pPr>
            <w:r>
              <w:rPr>
                <w:rFonts w:hint="eastAsia" w:ascii="宋体" w:hAnsi="宋体" w:cs="宋体"/>
                <w:spacing w:val="-2"/>
                <w:sz w:val="21"/>
                <w:szCs w:val="21"/>
                <w:highlight w:val="none"/>
              </w:rPr>
              <w:t>符合第二章“投标人须知”第3.2款规定</w:t>
            </w:r>
          </w:p>
        </w:tc>
      </w:tr>
      <w:tr w14:paraId="45692E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797" w:type="dxa"/>
            <w:vMerge w:val="continue"/>
            <w:vAlign w:val="center"/>
          </w:tcPr>
          <w:p w14:paraId="5C09C59C">
            <w:pPr>
              <w:snapToGrid w:val="0"/>
              <w:spacing w:line="300" w:lineRule="exact"/>
              <w:jc w:val="center"/>
              <w:rPr>
                <w:rFonts w:hint="eastAsia" w:ascii="宋体" w:hAnsi="宋体" w:cs="宋体"/>
                <w:sz w:val="21"/>
                <w:szCs w:val="21"/>
                <w:highlight w:val="none"/>
              </w:rPr>
            </w:pPr>
          </w:p>
        </w:tc>
        <w:tc>
          <w:tcPr>
            <w:tcW w:w="975" w:type="dxa"/>
            <w:vMerge w:val="continue"/>
            <w:vAlign w:val="center"/>
          </w:tcPr>
          <w:p w14:paraId="746BF2D2">
            <w:pPr>
              <w:snapToGrid w:val="0"/>
              <w:spacing w:line="300" w:lineRule="exact"/>
              <w:jc w:val="center"/>
              <w:rPr>
                <w:rFonts w:hint="eastAsia" w:ascii="宋体" w:hAnsi="宋体" w:cs="宋体"/>
                <w:sz w:val="21"/>
                <w:szCs w:val="21"/>
                <w:highlight w:val="none"/>
              </w:rPr>
            </w:pPr>
          </w:p>
        </w:tc>
        <w:tc>
          <w:tcPr>
            <w:tcW w:w="1575" w:type="dxa"/>
            <w:vAlign w:val="center"/>
          </w:tcPr>
          <w:p w14:paraId="46BA6414">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投标内容</w:t>
            </w:r>
          </w:p>
        </w:tc>
        <w:tc>
          <w:tcPr>
            <w:tcW w:w="6310" w:type="dxa"/>
            <w:vAlign w:val="center"/>
          </w:tcPr>
          <w:p w14:paraId="0ED2C98D">
            <w:pPr>
              <w:pStyle w:val="16"/>
              <w:snapToGrid w:val="0"/>
              <w:spacing w:line="300" w:lineRule="exact"/>
              <w:rPr>
                <w:rFonts w:hint="eastAsia" w:ascii="宋体" w:hAnsi="宋体" w:cs="宋体"/>
                <w:spacing w:val="-2"/>
                <w:sz w:val="21"/>
                <w:szCs w:val="21"/>
                <w:highlight w:val="none"/>
              </w:rPr>
            </w:pPr>
            <w:r>
              <w:rPr>
                <w:rFonts w:hint="eastAsia" w:ascii="宋体" w:hAnsi="宋体" w:cs="宋体"/>
                <w:spacing w:val="-2"/>
                <w:sz w:val="21"/>
                <w:szCs w:val="21"/>
                <w:highlight w:val="none"/>
              </w:rPr>
              <w:t>符合第二章“投标人须知”第1.3.1项规定</w:t>
            </w:r>
          </w:p>
        </w:tc>
      </w:tr>
      <w:tr w14:paraId="2AE02F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797" w:type="dxa"/>
            <w:vMerge w:val="continue"/>
            <w:vAlign w:val="center"/>
          </w:tcPr>
          <w:p w14:paraId="751DC3C1">
            <w:pPr>
              <w:snapToGrid w:val="0"/>
              <w:spacing w:line="300" w:lineRule="exact"/>
              <w:jc w:val="center"/>
              <w:rPr>
                <w:rFonts w:hint="eastAsia" w:ascii="宋体" w:hAnsi="宋体" w:cs="宋体"/>
                <w:sz w:val="21"/>
                <w:szCs w:val="21"/>
                <w:highlight w:val="none"/>
              </w:rPr>
            </w:pPr>
          </w:p>
        </w:tc>
        <w:tc>
          <w:tcPr>
            <w:tcW w:w="975" w:type="dxa"/>
            <w:vMerge w:val="continue"/>
            <w:vAlign w:val="center"/>
          </w:tcPr>
          <w:p w14:paraId="49DFCE0B">
            <w:pPr>
              <w:snapToGrid w:val="0"/>
              <w:spacing w:line="300" w:lineRule="exact"/>
              <w:jc w:val="center"/>
              <w:rPr>
                <w:rFonts w:hint="eastAsia" w:ascii="宋体" w:hAnsi="宋体" w:cs="宋体"/>
                <w:sz w:val="21"/>
                <w:szCs w:val="21"/>
                <w:highlight w:val="none"/>
              </w:rPr>
            </w:pPr>
          </w:p>
        </w:tc>
        <w:tc>
          <w:tcPr>
            <w:tcW w:w="1575" w:type="dxa"/>
            <w:vAlign w:val="center"/>
          </w:tcPr>
          <w:p w14:paraId="5FBD374F">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服务期限</w:t>
            </w:r>
          </w:p>
        </w:tc>
        <w:tc>
          <w:tcPr>
            <w:tcW w:w="6310" w:type="dxa"/>
            <w:vAlign w:val="center"/>
          </w:tcPr>
          <w:p w14:paraId="7C1972C5">
            <w:pPr>
              <w:pStyle w:val="16"/>
              <w:snapToGrid w:val="0"/>
              <w:spacing w:line="300" w:lineRule="exact"/>
              <w:rPr>
                <w:rFonts w:hint="eastAsia" w:ascii="宋体" w:hAnsi="宋体" w:cs="宋体"/>
                <w:spacing w:val="-2"/>
                <w:sz w:val="21"/>
                <w:szCs w:val="21"/>
                <w:highlight w:val="none"/>
              </w:rPr>
            </w:pPr>
            <w:r>
              <w:rPr>
                <w:rFonts w:hint="eastAsia" w:ascii="宋体" w:hAnsi="宋体" w:cs="宋体"/>
                <w:spacing w:val="-2"/>
                <w:sz w:val="21"/>
                <w:szCs w:val="21"/>
                <w:highlight w:val="none"/>
              </w:rPr>
              <w:t>符合第二章“投标人须知”第1.3.2项规定</w:t>
            </w:r>
          </w:p>
        </w:tc>
      </w:tr>
      <w:tr w14:paraId="739B27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797" w:type="dxa"/>
            <w:vMerge w:val="continue"/>
            <w:vAlign w:val="center"/>
          </w:tcPr>
          <w:p w14:paraId="744C48A7">
            <w:pPr>
              <w:snapToGrid w:val="0"/>
              <w:spacing w:line="300" w:lineRule="exact"/>
              <w:jc w:val="center"/>
              <w:rPr>
                <w:rFonts w:hint="eastAsia" w:ascii="宋体" w:hAnsi="宋体" w:cs="宋体"/>
                <w:sz w:val="21"/>
                <w:szCs w:val="21"/>
                <w:highlight w:val="none"/>
              </w:rPr>
            </w:pPr>
          </w:p>
        </w:tc>
        <w:tc>
          <w:tcPr>
            <w:tcW w:w="975" w:type="dxa"/>
            <w:vMerge w:val="continue"/>
            <w:vAlign w:val="center"/>
          </w:tcPr>
          <w:p w14:paraId="68FC8BF8">
            <w:pPr>
              <w:snapToGrid w:val="0"/>
              <w:spacing w:line="300" w:lineRule="exact"/>
              <w:jc w:val="center"/>
              <w:rPr>
                <w:rFonts w:hint="eastAsia" w:ascii="宋体" w:hAnsi="宋体" w:cs="宋体"/>
                <w:sz w:val="21"/>
                <w:szCs w:val="21"/>
                <w:highlight w:val="none"/>
              </w:rPr>
            </w:pPr>
          </w:p>
        </w:tc>
        <w:tc>
          <w:tcPr>
            <w:tcW w:w="1575" w:type="dxa"/>
            <w:vAlign w:val="center"/>
          </w:tcPr>
          <w:p w14:paraId="325A912A">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服务质量</w:t>
            </w:r>
          </w:p>
        </w:tc>
        <w:tc>
          <w:tcPr>
            <w:tcW w:w="6310" w:type="dxa"/>
            <w:vAlign w:val="center"/>
          </w:tcPr>
          <w:p w14:paraId="395C4966">
            <w:pPr>
              <w:pStyle w:val="16"/>
              <w:snapToGrid w:val="0"/>
              <w:spacing w:line="300" w:lineRule="exact"/>
              <w:rPr>
                <w:rFonts w:hint="eastAsia" w:ascii="宋体" w:hAnsi="宋体" w:cs="宋体"/>
                <w:spacing w:val="-2"/>
                <w:sz w:val="21"/>
                <w:szCs w:val="21"/>
                <w:highlight w:val="none"/>
              </w:rPr>
            </w:pPr>
            <w:r>
              <w:rPr>
                <w:rFonts w:hint="eastAsia" w:ascii="宋体" w:hAnsi="宋体" w:cs="宋体"/>
                <w:spacing w:val="-2"/>
                <w:sz w:val="21"/>
                <w:szCs w:val="21"/>
                <w:highlight w:val="none"/>
              </w:rPr>
              <w:t>符合第二章“投标人须知”第1.3.3项规定</w:t>
            </w:r>
          </w:p>
        </w:tc>
      </w:tr>
      <w:tr w14:paraId="52AD6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797" w:type="dxa"/>
            <w:vMerge w:val="continue"/>
            <w:vAlign w:val="center"/>
          </w:tcPr>
          <w:p w14:paraId="5B03B71E">
            <w:pPr>
              <w:snapToGrid w:val="0"/>
              <w:spacing w:line="300" w:lineRule="exact"/>
              <w:jc w:val="center"/>
              <w:rPr>
                <w:rFonts w:hint="eastAsia" w:ascii="宋体" w:hAnsi="宋体" w:cs="宋体"/>
                <w:sz w:val="21"/>
                <w:szCs w:val="21"/>
                <w:highlight w:val="none"/>
              </w:rPr>
            </w:pPr>
          </w:p>
        </w:tc>
        <w:tc>
          <w:tcPr>
            <w:tcW w:w="975" w:type="dxa"/>
            <w:vMerge w:val="continue"/>
            <w:vAlign w:val="center"/>
          </w:tcPr>
          <w:p w14:paraId="5455DB01">
            <w:pPr>
              <w:snapToGrid w:val="0"/>
              <w:spacing w:line="300" w:lineRule="exact"/>
              <w:jc w:val="center"/>
              <w:rPr>
                <w:rFonts w:hint="eastAsia" w:ascii="宋体" w:hAnsi="宋体" w:cs="宋体"/>
                <w:sz w:val="21"/>
                <w:szCs w:val="21"/>
                <w:highlight w:val="none"/>
              </w:rPr>
            </w:pPr>
          </w:p>
        </w:tc>
        <w:tc>
          <w:tcPr>
            <w:tcW w:w="1575" w:type="dxa"/>
            <w:vAlign w:val="center"/>
          </w:tcPr>
          <w:p w14:paraId="50643CFA">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投标有效期</w:t>
            </w:r>
          </w:p>
        </w:tc>
        <w:tc>
          <w:tcPr>
            <w:tcW w:w="6310" w:type="dxa"/>
            <w:vAlign w:val="center"/>
          </w:tcPr>
          <w:p w14:paraId="3AF1C5E5">
            <w:pPr>
              <w:pStyle w:val="16"/>
              <w:snapToGrid w:val="0"/>
              <w:spacing w:line="300" w:lineRule="exact"/>
              <w:rPr>
                <w:rFonts w:hint="eastAsia" w:ascii="宋体" w:hAnsi="宋体" w:cs="宋体"/>
                <w:spacing w:val="-2"/>
                <w:sz w:val="21"/>
                <w:szCs w:val="21"/>
                <w:highlight w:val="none"/>
              </w:rPr>
            </w:pPr>
            <w:r>
              <w:rPr>
                <w:rFonts w:hint="eastAsia" w:ascii="宋体" w:hAnsi="宋体" w:cs="宋体"/>
                <w:spacing w:val="-2"/>
                <w:sz w:val="21"/>
                <w:szCs w:val="21"/>
                <w:highlight w:val="none"/>
              </w:rPr>
              <w:t>符合第二章“投标人须知”第3.3项规定</w:t>
            </w:r>
          </w:p>
        </w:tc>
      </w:tr>
      <w:tr w14:paraId="67B068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jc w:val="center"/>
        </w:trPr>
        <w:tc>
          <w:tcPr>
            <w:tcW w:w="797" w:type="dxa"/>
            <w:vMerge w:val="continue"/>
            <w:vAlign w:val="center"/>
          </w:tcPr>
          <w:p w14:paraId="3145CE68">
            <w:pPr>
              <w:snapToGrid w:val="0"/>
              <w:spacing w:line="300" w:lineRule="exact"/>
              <w:jc w:val="center"/>
              <w:rPr>
                <w:rFonts w:hint="eastAsia" w:ascii="宋体" w:hAnsi="宋体" w:cs="宋体"/>
                <w:sz w:val="21"/>
                <w:szCs w:val="21"/>
                <w:highlight w:val="none"/>
              </w:rPr>
            </w:pPr>
          </w:p>
        </w:tc>
        <w:tc>
          <w:tcPr>
            <w:tcW w:w="975" w:type="dxa"/>
            <w:vMerge w:val="continue"/>
            <w:vAlign w:val="center"/>
          </w:tcPr>
          <w:p w14:paraId="7D6E80BC">
            <w:pPr>
              <w:snapToGrid w:val="0"/>
              <w:spacing w:line="300" w:lineRule="exact"/>
              <w:jc w:val="center"/>
              <w:rPr>
                <w:rFonts w:hint="eastAsia" w:ascii="宋体" w:hAnsi="宋体" w:cs="宋体"/>
                <w:sz w:val="21"/>
                <w:szCs w:val="21"/>
                <w:highlight w:val="none"/>
              </w:rPr>
            </w:pPr>
          </w:p>
        </w:tc>
        <w:tc>
          <w:tcPr>
            <w:tcW w:w="1575" w:type="dxa"/>
            <w:vAlign w:val="center"/>
          </w:tcPr>
          <w:p w14:paraId="12FC6BA8">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投标保证金</w:t>
            </w:r>
          </w:p>
        </w:tc>
        <w:tc>
          <w:tcPr>
            <w:tcW w:w="6310" w:type="dxa"/>
            <w:tcBorders>
              <w:bottom w:val="single" w:color="auto" w:sz="4" w:space="0"/>
            </w:tcBorders>
            <w:vAlign w:val="center"/>
          </w:tcPr>
          <w:p w14:paraId="33C4169C">
            <w:pPr>
              <w:pStyle w:val="16"/>
              <w:snapToGrid w:val="0"/>
              <w:spacing w:line="300" w:lineRule="exact"/>
              <w:rPr>
                <w:rFonts w:hint="eastAsia" w:ascii="宋体" w:hAnsi="宋体" w:cs="宋体"/>
                <w:spacing w:val="-2"/>
                <w:sz w:val="21"/>
                <w:szCs w:val="21"/>
                <w:highlight w:val="none"/>
              </w:rPr>
            </w:pPr>
            <w:r>
              <w:rPr>
                <w:rFonts w:hint="eastAsia" w:ascii="宋体" w:hAnsi="宋体" w:cs="宋体"/>
                <w:spacing w:val="-2"/>
                <w:sz w:val="21"/>
                <w:szCs w:val="21"/>
                <w:highlight w:val="none"/>
              </w:rPr>
              <w:t>符合第二章“投标人须知”第3.4.1项规定</w:t>
            </w:r>
          </w:p>
        </w:tc>
      </w:tr>
      <w:tr w14:paraId="0BC659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jc w:val="center"/>
        </w:trPr>
        <w:tc>
          <w:tcPr>
            <w:tcW w:w="797" w:type="dxa"/>
            <w:vMerge w:val="continue"/>
            <w:vAlign w:val="center"/>
          </w:tcPr>
          <w:p w14:paraId="5F408E06">
            <w:pPr>
              <w:snapToGrid w:val="0"/>
              <w:spacing w:line="300" w:lineRule="exact"/>
              <w:jc w:val="center"/>
              <w:rPr>
                <w:rFonts w:hint="eastAsia" w:ascii="宋体" w:hAnsi="宋体" w:cs="宋体"/>
                <w:sz w:val="21"/>
                <w:szCs w:val="21"/>
                <w:highlight w:val="none"/>
              </w:rPr>
            </w:pPr>
          </w:p>
        </w:tc>
        <w:tc>
          <w:tcPr>
            <w:tcW w:w="975" w:type="dxa"/>
            <w:vMerge w:val="continue"/>
            <w:vAlign w:val="center"/>
          </w:tcPr>
          <w:p w14:paraId="5BBB5972">
            <w:pPr>
              <w:snapToGrid w:val="0"/>
              <w:spacing w:line="300" w:lineRule="exact"/>
              <w:jc w:val="center"/>
              <w:rPr>
                <w:rFonts w:hint="eastAsia" w:ascii="宋体" w:hAnsi="宋体" w:cs="宋体"/>
                <w:sz w:val="21"/>
                <w:szCs w:val="21"/>
                <w:highlight w:val="none"/>
              </w:rPr>
            </w:pPr>
          </w:p>
        </w:tc>
        <w:tc>
          <w:tcPr>
            <w:tcW w:w="1575" w:type="dxa"/>
            <w:vAlign w:val="center"/>
          </w:tcPr>
          <w:p w14:paraId="1866A20A">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投标响应</w:t>
            </w:r>
          </w:p>
        </w:tc>
        <w:tc>
          <w:tcPr>
            <w:tcW w:w="6310" w:type="dxa"/>
            <w:tcBorders>
              <w:bottom w:val="single" w:color="auto" w:sz="4" w:space="0"/>
            </w:tcBorders>
            <w:vAlign w:val="center"/>
          </w:tcPr>
          <w:p w14:paraId="7E28B233">
            <w:pPr>
              <w:pStyle w:val="16"/>
              <w:snapToGrid w:val="0"/>
              <w:spacing w:line="300" w:lineRule="exact"/>
              <w:rPr>
                <w:rFonts w:hint="eastAsia" w:ascii="宋体" w:hAnsi="宋体" w:cs="宋体"/>
                <w:spacing w:val="-2"/>
                <w:sz w:val="21"/>
                <w:szCs w:val="21"/>
                <w:highlight w:val="none"/>
              </w:rPr>
            </w:pPr>
            <w:r>
              <w:rPr>
                <w:rFonts w:ascii="宋体" w:hAnsi="宋体"/>
                <w:sz w:val="21"/>
                <w:szCs w:val="21"/>
                <w:highlight w:val="none"/>
              </w:rPr>
              <w:t>投标文件对招标文件的实质性要求和条件作出响应。</w:t>
            </w:r>
          </w:p>
        </w:tc>
      </w:tr>
      <w:tr w14:paraId="71949B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16" w:hRule="atLeast"/>
          <w:jc w:val="center"/>
        </w:trPr>
        <w:tc>
          <w:tcPr>
            <w:tcW w:w="797" w:type="dxa"/>
            <w:vMerge w:val="continue"/>
            <w:vAlign w:val="center"/>
          </w:tcPr>
          <w:p w14:paraId="66B36100">
            <w:pPr>
              <w:snapToGrid w:val="0"/>
              <w:spacing w:line="300" w:lineRule="exact"/>
              <w:jc w:val="center"/>
              <w:rPr>
                <w:rFonts w:hint="eastAsia" w:ascii="宋体" w:hAnsi="宋体" w:cs="宋体"/>
                <w:sz w:val="21"/>
                <w:szCs w:val="21"/>
                <w:highlight w:val="none"/>
              </w:rPr>
            </w:pPr>
          </w:p>
        </w:tc>
        <w:tc>
          <w:tcPr>
            <w:tcW w:w="975" w:type="dxa"/>
            <w:vMerge w:val="continue"/>
            <w:tcBorders>
              <w:bottom w:val="single" w:color="auto" w:sz="4" w:space="0"/>
            </w:tcBorders>
            <w:vAlign w:val="center"/>
          </w:tcPr>
          <w:p w14:paraId="01C1F6F5">
            <w:pPr>
              <w:snapToGrid w:val="0"/>
              <w:spacing w:line="300" w:lineRule="exact"/>
              <w:jc w:val="center"/>
              <w:rPr>
                <w:rFonts w:hint="eastAsia" w:ascii="宋体" w:hAnsi="宋体" w:cs="宋体"/>
                <w:sz w:val="21"/>
                <w:szCs w:val="21"/>
                <w:highlight w:val="none"/>
              </w:rPr>
            </w:pPr>
          </w:p>
        </w:tc>
        <w:tc>
          <w:tcPr>
            <w:tcW w:w="1575" w:type="dxa"/>
            <w:tcBorders>
              <w:bottom w:val="single" w:color="auto" w:sz="4" w:space="0"/>
            </w:tcBorders>
            <w:vAlign w:val="center"/>
          </w:tcPr>
          <w:p w14:paraId="2BBC23C2">
            <w:pPr>
              <w:pStyle w:val="16"/>
              <w:snapToGrid w:val="0"/>
              <w:spacing w:line="300" w:lineRule="exact"/>
              <w:jc w:val="center"/>
              <w:rPr>
                <w:rFonts w:hint="eastAsia" w:ascii="宋体" w:hAnsi="宋体" w:cs="宋体"/>
                <w:sz w:val="21"/>
                <w:szCs w:val="21"/>
                <w:highlight w:val="none"/>
              </w:rPr>
            </w:pPr>
            <w:r>
              <w:rPr>
                <w:rFonts w:ascii="宋体" w:hAnsi="宋体"/>
                <w:sz w:val="21"/>
                <w:szCs w:val="21"/>
                <w:highlight w:val="none"/>
              </w:rPr>
              <w:t>权利义务符合招标文件规定</w:t>
            </w:r>
          </w:p>
        </w:tc>
        <w:tc>
          <w:tcPr>
            <w:tcW w:w="6310" w:type="dxa"/>
            <w:tcBorders>
              <w:bottom w:val="single" w:color="auto" w:sz="4" w:space="0"/>
            </w:tcBorders>
            <w:vAlign w:val="center"/>
          </w:tcPr>
          <w:p w14:paraId="505C0226">
            <w:pPr>
              <w:tabs>
                <w:tab w:val="left" w:pos="3060"/>
              </w:tabs>
              <w:snapToGrid w:val="0"/>
              <w:spacing w:line="300" w:lineRule="exact"/>
              <w:ind w:firstLine="210" w:firstLineChars="100"/>
              <w:rPr>
                <w:rFonts w:hint="eastAsia" w:ascii="宋体" w:hAnsi="宋体"/>
                <w:sz w:val="21"/>
                <w:szCs w:val="21"/>
                <w:highlight w:val="none"/>
              </w:rPr>
            </w:pPr>
            <w:r>
              <w:rPr>
                <w:rFonts w:ascii="宋体" w:hAnsi="宋体"/>
                <w:sz w:val="21"/>
                <w:szCs w:val="21"/>
                <w:highlight w:val="none"/>
              </w:rPr>
              <w:t>a.投标人应接受招标文件规定的风险划分原则，未提出新的风险划分办法；</w:t>
            </w:r>
          </w:p>
          <w:p w14:paraId="2D8F9C2F">
            <w:pPr>
              <w:tabs>
                <w:tab w:val="left" w:pos="3060"/>
              </w:tabs>
              <w:snapToGrid w:val="0"/>
              <w:spacing w:line="300" w:lineRule="exact"/>
              <w:ind w:firstLine="210" w:firstLineChars="100"/>
              <w:rPr>
                <w:rFonts w:hint="eastAsia" w:ascii="宋体" w:hAnsi="宋体"/>
                <w:sz w:val="21"/>
                <w:szCs w:val="21"/>
                <w:highlight w:val="none"/>
              </w:rPr>
            </w:pPr>
            <w:r>
              <w:rPr>
                <w:rFonts w:ascii="宋体" w:hAnsi="宋体"/>
                <w:sz w:val="21"/>
                <w:szCs w:val="21"/>
                <w:highlight w:val="none"/>
              </w:rPr>
              <w:t>b.投标人未增加发包人的责任范围，或减少投标人义务；</w:t>
            </w:r>
          </w:p>
          <w:p w14:paraId="4EC8A2F1">
            <w:pPr>
              <w:tabs>
                <w:tab w:val="left" w:pos="3060"/>
              </w:tabs>
              <w:snapToGrid w:val="0"/>
              <w:spacing w:line="300" w:lineRule="exact"/>
              <w:ind w:firstLine="210" w:firstLineChars="100"/>
              <w:rPr>
                <w:rFonts w:hint="eastAsia" w:ascii="宋体" w:hAnsi="宋体"/>
                <w:sz w:val="21"/>
                <w:szCs w:val="21"/>
                <w:highlight w:val="none"/>
              </w:rPr>
            </w:pPr>
            <w:r>
              <w:rPr>
                <w:rFonts w:ascii="宋体" w:hAnsi="宋体"/>
                <w:sz w:val="21"/>
                <w:szCs w:val="21"/>
                <w:highlight w:val="none"/>
              </w:rPr>
              <w:t>c.投标人未提出不同的支付办法；</w:t>
            </w:r>
          </w:p>
          <w:p w14:paraId="1CC5A74E">
            <w:pPr>
              <w:tabs>
                <w:tab w:val="left" w:pos="3060"/>
              </w:tabs>
              <w:snapToGrid w:val="0"/>
              <w:spacing w:line="300" w:lineRule="exact"/>
              <w:ind w:firstLine="210" w:firstLineChars="100"/>
              <w:rPr>
                <w:rFonts w:hint="eastAsia" w:ascii="宋体" w:hAnsi="宋体"/>
                <w:sz w:val="21"/>
                <w:szCs w:val="21"/>
                <w:highlight w:val="none"/>
              </w:rPr>
            </w:pPr>
            <w:r>
              <w:rPr>
                <w:rFonts w:ascii="宋体" w:hAnsi="宋体"/>
                <w:sz w:val="21"/>
                <w:szCs w:val="21"/>
                <w:highlight w:val="none"/>
              </w:rPr>
              <w:t>d.投标人对合同纠纷、事故处理办法未提出异议；</w:t>
            </w:r>
          </w:p>
          <w:p w14:paraId="1571E1A5">
            <w:pPr>
              <w:tabs>
                <w:tab w:val="left" w:pos="3060"/>
              </w:tabs>
              <w:snapToGrid w:val="0"/>
              <w:spacing w:line="300" w:lineRule="exact"/>
              <w:ind w:firstLine="210" w:firstLineChars="100"/>
              <w:rPr>
                <w:rFonts w:hint="eastAsia" w:ascii="宋体" w:hAnsi="宋体"/>
                <w:sz w:val="21"/>
                <w:szCs w:val="21"/>
                <w:highlight w:val="none"/>
              </w:rPr>
            </w:pPr>
            <w:r>
              <w:rPr>
                <w:rFonts w:ascii="宋体" w:hAnsi="宋体"/>
                <w:sz w:val="21"/>
                <w:szCs w:val="21"/>
                <w:highlight w:val="none"/>
              </w:rPr>
              <w:t>e.投标人在投标活动中无欺诈行为；</w:t>
            </w:r>
          </w:p>
          <w:p w14:paraId="740E36D7">
            <w:pPr>
              <w:tabs>
                <w:tab w:val="left" w:pos="3060"/>
              </w:tabs>
              <w:snapToGrid w:val="0"/>
              <w:spacing w:line="300" w:lineRule="exact"/>
              <w:ind w:firstLine="210" w:firstLineChars="100"/>
              <w:rPr>
                <w:rFonts w:hint="eastAsia" w:ascii="宋体" w:hAnsi="宋体" w:cs="宋体"/>
                <w:spacing w:val="-2"/>
                <w:sz w:val="21"/>
                <w:szCs w:val="21"/>
                <w:highlight w:val="none"/>
              </w:rPr>
            </w:pPr>
            <w:r>
              <w:rPr>
                <w:rFonts w:ascii="宋体" w:hAnsi="宋体"/>
                <w:sz w:val="21"/>
                <w:szCs w:val="21"/>
                <w:highlight w:val="none"/>
              </w:rPr>
              <w:t>f.投标人未对合同条款有重要保留。</w:t>
            </w:r>
          </w:p>
        </w:tc>
      </w:tr>
      <w:tr w14:paraId="2C0D31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8" w:hRule="atLeast"/>
          <w:jc w:val="center"/>
        </w:trPr>
        <w:tc>
          <w:tcPr>
            <w:tcW w:w="797" w:type="dxa"/>
            <w:vMerge w:val="continue"/>
            <w:vAlign w:val="center"/>
          </w:tcPr>
          <w:p w14:paraId="17FBE47E">
            <w:pPr>
              <w:snapToGrid w:val="0"/>
              <w:spacing w:line="300" w:lineRule="exact"/>
              <w:jc w:val="center"/>
              <w:rPr>
                <w:rFonts w:hint="eastAsia" w:ascii="宋体" w:hAnsi="宋体" w:cs="宋体"/>
                <w:sz w:val="21"/>
                <w:szCs w:val="21"/>
                <w:highlight w:val="none"/>
              </w:rPr>
            </w:pPr>
          </w:p>
        </w:tc>
        <w:tc>
          <w:tcPr>
            <w:tcW w:w="975" w:type="dxa"/>
            <w:vMerge w:val="continue"/>
            <w:tcBorders>
              <w:bottom w:val="single" w:color="auto" w:sz="4" w:space="0"/>
            </w:tcBorders>
            <w:vAlign w:val="center"/>
          </w:tcPr>
          <w:p w14:paraId="3CF24A5C">
            <w:pPr>
              <w:snapToGrid w:val="0"/>
              <w:spacing w:line="300" w:lineRule="exact"/>
              <w:jc w:val="center"/>
              <w:rPr>
                <w:rFonts w:hint="eastAsia" w:ascii="宋体" w:hAnsi="宋体" w:cs="宋体"/>
                <w:sz w:val="21"/>
                <w:szCs w:val="21"/>
                <w:highlight w:val="none"/>
              </w:rPr>
            </w:pPr>
          </w:p>
        </w:tc>
        <w:tc>
          <w:tcPr>
            <w:tcW w:w="1575" w:type="dxa"/>
            <w:tcBorders>
              <w:top w:val="single" w:color="auto" w:sz="4" w:space="0"/>
              <w:bottom w:val="single" w:color="auto" w:sz="4" w:space="0"/>
            </w:tcBorders>
            <w:vAlign w:val="center"/>
          </w:tcPr>
          <w:p w14:paraId="2CB651C2">
            <w:pPr>
              <w:pStyle w:val="16"/>
              <w:snapToGrid w:val="0"/>
              <w:spacing w:line="300" w:lineRule="exact"/>
              <w:jc w:val="center"/>
              <w:rPr>
                <w:rFonts w:hint="default" w:ascii="宋体" w:hAnsi="宋体" w:eastAsia="宋体"/>
                <w:sz w:val="21"/>
                <w:szCs w:val="21"/>
                <w:highlight w:val="none"/>
                <w:lang w:val="en-US" w:eastAsia="zh-CN"/>
              </w:rPr>
            </w:pPr>
            <w:r>
              <w:rPr>
                <w:rFonts w:hint="eastAsia" w:ascii="宋体" w:hAnsi="宋体"/>
                <w:sz w:val="21"/>
                <w:szCs w:val="21"/>
                <w:highlight w:val="none"/>
                <w:lang w:val="en-US" w:eastAsia="zh-CN"/>
              </w:rPr>
              <w:t>异常投标</w:t>
            </w:r>
          </w:p>
        </w:tc>
        <w:tc>
          <w:tcPr>
            <w:tcW w:w="6310" w:type="dxa"/>
            <w:tcBorders>
              <w:top w:val="single" w:color="auto" w:sz="4" w:space="0"/>
              <w:bottom w:val="single" w:color="auto" w:sz="4" w:space="0"/>
            </w:tcBorders>
            <w:vAlign w:val="center"/>
          </w:tcPr>
          <w:p w14:paraId="72841744">
            <w:pPr>
              <w:numPr>
                <w:ilvl w:val="0"/>
                <w:numId w:val="1"/>
              </w:numPr>
              <w:tabs>
                <w:tab w:val="left" w:pos="3060"/>
              </w:tabs>
              <w:snapToGrid w:val="0"/>
              <w:spacing w:line="300" w:lineRule="exact"/>
              <w:rPr>
                <w:rFonts w:hint="eastAsia" w:ascii="宋体" w:hAnsi="宋体"/>
                <w:bCs/>
                <w:color w:val="000000" w:themeColor="text1"/>
                <w:sz w:val="21"/>
                <w:szCs w:val="21"/>
                <w:highlight w:val="none"/>
                <w14:textFill>
                  <w14:solidFill>
                    <w14:schemeClr w14:val="tx1"/>
                  </w14:solidFill>
                </w14:textFill>
              </w:rPr>
            </w:pPr>
            <w:r>
              <w:rPr>
                <w:rFonts w:hint="eastAsia" w:ascii="宋体" w:hAnsi="宋体"/>
                <w:bCs/>
                <w:color w:val="000000" w:themeColor="text1"/>
                <w:sz w:val="21"/>
                <w:szCs w:val="21"/>
                <w:highlight w:val="none"/>
                <w14:textFill>
                  <w14:solidFill>
                    <w14:schemeClr w14:val="tx1"/>
                  </w14:solidFill>
                </w14:textFill>
              </w:rPr>
              <w:t>投标人不存在投标人须知前附表4.4(1)、(3)项规定的情形。</w:t>
            </w:r>
          </w:p>
          <w:p w14:paraId="6BF973E8">
            <w:pPr>
              <w:numPr>
                <w:ilvl w:val="0"/>
                <w:numId w:val="1"/>
              </w:numPr>
              <w:tabs>
                <w:tab w:val="left" w:pos="3060"/>
              </w:tabs>
              <w:snapToGrid w:val="0"/>
              <w:spacing w:line="300" w:lineRule="exact"/>
              <w:rPr>
                <w:rFonts w:hint="eastAsia" w:ascii="宋体" w:hAnsi="宋体"/>
                <w:bCs/>
                <w:color w:val="000000" w:themeColor="text1"/>
                <w:sz w:val="21"/>
                <w:szCs w:val="21"/>
                <w:highlight w:val="none"/>
                <w14:textFill>
                  <w14:solidFill>
                    <w14:schemeClr w14:val="tx1"/>
                  </w14:solidFill>
                </w14:textFill>
              </w:rPr>
            </w:pPr>
            <w:r>
              <w:rPr>
                <w:rFonts w:hint="eastAsia" w:ascii="宋体" w:hAnsi="宋体"/>
                <w:bCs/>
                <w:color w:val="000000" w:themeColor="text1"/>
                <w:sz w:val="21"/>
                <w:szCs w:val="21"/>
                <w:highlight w:val="none"/>
                <w14:textFill>
                  <w14:solidFill>
                    <w14:schemeClr w14:val="tx1"/>
                  </w14:solidFill>
                </w14:textFill>
              </w:rPr>
              <w:t>投标人不存在因投标人须知前附表4.4(2)项规定的情形被评标委员会认定为</w:t>
            </w:r>
            <w:r>
              <w:rPr>
                <w:rFonts w:hint="eastAsia" w:ascii="宋体" w:hAnsi="宋体" w:cs="宋体"/>
                <w:color w:val="000000" w:themeColor="text1"/>
                <w:sz w:val="21"/>
                <w:szCs w:val="21"/>
                <w:highlight w:val="none"/>
                <w14:textFill>
                  <w14:solidFill>
                    <w14:schemeClr w14:val="tx1"/>
                  </w14:solidFill>
                </w14:textFill>
              </w:rPr>
              <w:t>投标文件异常一致或投标活动异常关联活动情形</w:t>
            </w:r>
            <w:r>
              <w:rPr>
                <w:rFonts w:hint="eastAsia" w:ascii="宋体" w:hAnsi="宋体" w:cs="宋体"/>
                <w:color w:val="000000" w:themeColor="text1"/>
                <w:sz w:val="21"/>
                <w:szCs w:val="21"/>
                <w:highlight w:val="none"/>
                <w:lang w:eastAsia="zh-CN"/>
                <w14:textFill>
                  <w14:solidFill>
                    <w14:schemeClr w14:val="tx1"/>
                  </w14:solidFill>
                </w14:textFill>
              </w:rPr>
              <w:t>。</w:t>
            </w:r>
          </w:p>
        </w:tc>
      </w:tr>
      <w:tr w14:paraId="19109C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7" w:hRule="atLeast"/>
          <w:jc w:val="center"/>
        </w:trPr>
        <w:tc>
          <w:tcPr>
            <w:tcW w:w="797" w:type="dxa"/>
            <w:vMerge w:val="continue"/>
            <w:vAlign w:val="center"/>
          </w:tcPr>
          <w:p w14:paraId="5B901921">
            <w:pPr>
              <w:snapToGrid w:val="0"/>
              <w:spacing w:line="300" w:lineRule="exact"/>
              <w:jc w:val="center"/>
              <w:rPr>
                <w:rFonts w:hint="eastAsia" w:ascii="宋体" w:hAnsi="宋体" w:cs="宋体"/>
                <w:sz w:val="21"/>
                <w:szCs w:val="21"/>
                <w:highlight w:val="none"/>
              </w:rPr>
            </w:pPr>
          </w:p>
        </w:tc>
        <w:tc>
          <w:tcPr>
            <w:tcW w:w="975" w:type="dxa"/>
            <w:vMerge w:val="continue"/>
            <w:tcBorders>
              <w:bottom w:val="single" w:color="auto" w:sz="4" w:space="0"/>
            </w:tcBorders>
            <w:vAlign w:val="center"/>
          </w:tcPr>
          <w:p w14:paraId="31664AE5">
            <w:pPr>
              <w:snapToGrid w:val="0"/>
              <w:spacing w:line="300" w:lineRule="exact"/>
              <w:jc w:val="center"/>
              <w:rPr>
                <w:rFonts w:hint="eastAsia" w:ascii="宋体" w:hAnsi="宋体" w:cs="宋体"/>
                <w:sz w:val="21"/>
                <w:szCs w:val="21"/>
                <w:highlight w:val="none"/>
              </w:rPr>
            </w:pPr>
          </w:p>
        </w:tc>
        <w:tc>
          <w:tcPr>
            <w:tcW w:w="1575" w:type="dxa"/>
            <w:tcBorders>
              <w:top w:val="single" w:color="auto" w:sz="4" w:space="0"/>
              <w:bottom w:val="single" w:color="auto" w:sz="4" w:space="0"/>
            </w:tcBorders>
            <w:vAlign w:val="center"/>
          </w:tcPr>
          <w:p w14:paraId="0E0D007E">
            <w:pPr>
              <w:pStyle w:val="16"/>
              <w:snapToGrid w:val="0"/>
              <w:spacing w:line="300" w:lineRule="exact"/>
              <w:jc w:val="center"/>
              <w:rPr>
                <w:rFonts w:hint="default" w:ascii="宋体" w:hAnsi="宋体" w:eastAsia="宋体"/>
                <w:sz w:val="21"/>
                <w:szCs w:val="21"/>
                <w:highlight w:val="none"/>
                <w:lang w:val="en-US" w:eastAsia="zh-CN"/>
              </w:rPr>
            </w:pPr>
            <w:r>
              <w:rPr>
                <w:rFonts w:hint="eastAsia" w:ascii="宋体" w:hAnsi="宋体"/>
                <w:sz w:val="21"/>
                <w:szCs w:val="21"/>
                <w:highlight w:val="none"/>
                <w:lang w:val="en-US" w:eastAsia="zh-CN"/>
              </w:rPr>
              <w:t>异常低价</w:t>
            </w:r>
          </w:p>
        </w:tc>
        <w:tc>
          <w:tcPr>
            <w:tcW w:w="6310" w:type="dxa"/>
            <w:tcBorders>
              <w:top w:val="single" w:color="auto" w:sz="4" w:space="0"/>
              <w:bottom w:val="single" w:color="auto" w:sz="4" w:space="0"/>
            </w:tcBorders>
            <w:vAlign w:val="center"/>
          </w:tcPr>
          <w:p w14:paraId="2B30EEDD">
            <w:pPr>
              <w:tabs>
                <w:tab w:val="left" w:pos="3060"/>
              </w:tabs>
              <w:snapToGrid w:val="0"/>
              <w:spacing w:line="300" w:lineRule="exact"/>
              <w:rPr>
                <w:rFonts w:ascii="宋体" w:hAnsi="宋体"/>
                <w:sz w:val="21"/>
                <w:szCs w:val="21"/>
                <w:highlight w:val="none"/>
              </w:rPr>
            </w:pPr>
            <w:r>
              <w:rPr>
                <w:rFonts w:hint="eastAsia" w:ascii="宋体" w:hAnsi="宋体"/>
                <w:bCs/>
                <w:color w:val="000000" w:themeColor="text1"/>
                <w:sz w:val="21"/>
                <w:szCs w:val="21"/>
                <w:highlight w:val="none"/>
                <w:lang w:eastAsia="zh-CN"/>
                <w14:textFill>
                  <w14:solidFill>
                    <w14:schemeClr w14:val="tx1"/>
                  </w14:solidFill>
                </w14:textFill>
              </w:rPr>
              <w:t>投标人不存在因投标人须知前附表3.2.5项规定被评标委员会认定为低于成本或影响履约的异常低价竞标的情形。</w:t>
            </w:r>
          </w:p>
        </w:tc>
      </w:tr>
      <w:tr w14:paraId="08336D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jc w:val="center"/>
        </w:trPr>
        <w:tc>
          <w:tcPr>
            <w:tcW w:w="1772" w:type="dxa"/>
            <w:gridSpan w:val="2"/>
            <w:vAlign w:val="center"/>
          </w:tcPr>
          <w:p w14:paraId="08015E84">
            <w:pPr>
              <w:pStyle w:val="16"/>
              <w:snapToGrid w:val="0"/>
              <w:spacing w:line="300" w:lineRule="exact"/>
              <w:jc w:val="center"/>
              <w:rPr>
                <w:rFonts w:hint="eastAsia" w:ascii="宋体" w:hAnsi="宋体" w:cs="宋体"/>
                <w:b/>
                <w:sz w:val="21"/>
                <w:szCs w:val="21"/>
                <w:highlight w:val="none"/>
              </w:rPr>
            </w:pPr>
            <w:r>
              <w:rPr>
                <w:rFonts w:hint="eastAsia" w:ascii="宋体" w:hAnsi="宋体" w:cs="宋体"/>
                <w:b/>
                <w:sz w:val="21"/>
                <w:szCs w:val="21"/>
                <w:highlight w:val="none"/>
              </w:rPr>
              <w:t>条款号</w:t>
            </w:r>
          </w:p>
        </w:tc>
        <w:tc>
          <w:tcPr>
            <w:tcW w:w="1575" w:type="dxa"/>
            <w:vAlign w:val="center"/>
          </w:tcPr>
          <w:p w14:paraId="604A6D79">
            <w:pPr>
              <w:pStyle w:val="16"/>
              <w:snapToGrid w:val="0"/>
              <w:spacing w:line="300" w:lineRule="exact"/>
              <w:jc w:val="center"/>
              <w:rPr>
                <w:rFonts w:hint="eastAsia" w:ascii="宋体" w:hAnsi="宋体" w:cs="宋体"/>
                <w:b/>
                <w:sz w:val="21"/>
                <w:szCs w:val="21"/>
                <w:highlight w:val="none"/>
              </w:rPr>
            </w:pPr>
            <w:r>
              <w:rPr>
                <w:rFonts w:hint="eastAsia" w:ascii="宋体" w:hAnsi="宋体" w:cs="宋体"/>
                <w:b/>
                <w:sz w:val="21"/>
                <w:szCs w:val="21"/>
                <w:highlight w:val="none"/>
              </w:rPr>
              <w:t>条款内容</w:t>
            </w:r>
          </w:p>
        </w:tc>
        <w:tc>
          <w:tcPr>
            <w:tcW w:w="6310" w:type="dxa"/>
            <w:vAlign w:val="center"/>
          </w:tcPr>
          <w:p w14:paraId="4CC4DC42">
            <w:pPr>
              <w:pStyle w:val="16"/>
              <w:snapToGrid w:val="0"/>
              <w:spacing w:line="300" w:lineRule="exact"/>
              <w:jc w:val="center"/>
              <w:rPr>
                <w:rFonts w:hint="eastAsia" w:ascii="宋体" w:hAnsi="宋体" w:cs="宋体"/>
                <w:b/>
                <w:sz w:val="21"/>
                <w:szCs w:val="21"/>
                <w:highlight w:val="none"/>
              </w:rPr>
            </w:pPr>
            <w:r>
              <w:rPr>
                <w:rFonts w:hint="eastAsia" w:ascii="宋体" w:hAnsi="宋体" w:cs="宋体"/>
                <w:b/>
                <w:sz w:val="21"/>
                <w:szCs w:val="21"/>
                <w:highlight w:val="none"/>
              </w:rPr>
              <w:t>编列内容</w:t>
            </w:r>
          </w:p>
        </w:tc>
      </w:tr>
      <w:tr w14:paraId="25EF8A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3" w:hRule="atLeast"/>
          <w:jc w:val="center"/>
        </w:trPr>
        <w:tc>
          <w:tcPr>
            <w:tcW w:w="1772" w:type="dxa"/>
            <w:gridSpan w:val="2"/>
            <w:vAlign w:val="center"/>
          </w:tcPr>
          <w:p w14:paraId="1114D9AE">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2.2.1</w:t>
            </w:r>
          </w:p>
        </w:tc>
        <w:tc>
          <w:tcPr>
            <w:tcW w:w="1575" w:type="dxa"/>
            <w:vAlign w:val="center"/>
          </w:tcPr>
          <w:p w14:paraId="282DABCF">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分值构成</w:t>
            </w:r>
          </w:p>
          <w:p w14:paraId="664F172D">
            <w:pPr>
              <w:pStyle w:val="16"/>
              <w:snapToGrid w:val="0"/>
              <w:spacing w:line="300" w:lineRule="exact"/>
              <w:jc w:val="center"/>
              <w:rPr>
                <w:rFonts w:hint="eastAsia" w:ascii="宋体" w:hAnsi="宋体" w:cs="宋体"/>
                <w:sz w:val="21"/>
                <w:szCs w:val="21"/>
                <w:highlight w:val="none"/>
              </w:rPr>
            </w:pPr>
            <w:r>
              <w:rPr>
                <w:rFonts w:hint="eastAsia" w:ascii="宋体" w:hAnsi="宋体" w:cs="宋体"/>
                <w:spacing w:val="-14"/>
                <w:sz w:val="21"/>
                <w:szCs w:val="21"/>
                <w:highlight w:val="none"/>
              </w:rPr>
              <w:t>(总分</w:t>
            </w:r>
            <w:r>
              <w:rPr>
                <w:rFonts w:hint="eastAsia" w:ascii="宋体" w:hAnsi="宋体" w:cs="宋体"/>
                <w:sz w:val="21"/>
                <w:szCs w:val="21"/>
                <w:highlight w:val="none"/>
              </w:rPr>
              <w:t>100</w:t>
            </w:r>
            <w:r>
              <w:rPr>
                <w:rFonts w:hint="eastAsia" w:ascii="宋体" w:hAnsi="宋体" w:cs="宋体"/>
                <w:spacing w:val="-18"/>
                <w:sz w:val="21"/>
                <w:szCs w:val="21"/>
                <w:highlight w:val="none"/>
              </w:rPr>
              <w:t>分)</w:t>
            </w:r>
          </w:p>
        </w:tc>
        <w:tc>
          <w:tcPr>
            <w:tcW w:w="6310" w:type="dxa"/>
            <w:vAlign w:val="center"/>
          </w:tcPr>
          <w:p w14:paraId="57D8DEB9">
            <w:pPr>
              <w:pStyle w:val="16"/>
              <w:snapToGrid w:val="0"/>
              <w:spacing w:line="300" w:lineRule="exact"/>
              <w:rPr>
                <w:rFonts w:hint="eastAsia" w:ascii="宋体" w:hAnsi="宋体" w:eastAsia="宋体" w:cs="宋体"/>
                <w:spacing w:val="-27"/>
                <w:sz w:val="21"/>
                <w:szCs w:val="21"/>
                <w:highlight w:val="none"/>
              </w:rPr>
            </w:pPr>
            <w:r>
              <w:rPr>
                <w:rFonts w:hint="eastAsia" w:ascii="宋体" w:hAnsi="宋体" w:eastAsia="宋体" w:cs="宋体"/>
                <w:kern w:val="0"/>
                <w:sz w:val="21"/>
                <w:szCs w:val="21"/>
                <w:highlight w:val="none"/>
                <w:lang w:val="en-US" w:eastAsia="zh-CN"/>
              </w:rPr>
              <w:t>实施</w:t>
            </w:r>
            <w:r>
              <w:rPr>
                <w:rFonts w:hint="eastAsia" w:ascii="宋体" w:hAnsi="宋体" w:eastAsia="宋体" w:cs="宋体"/>
                <w:kern w:val="0"/>
                <w:sz w:val="21"/>
                <w:szCs w:val="21"/>
                <w:highlight w:val="none"/>
              </w:rPr>
              <w:t>方案</w:t>
            </w:r>
            <w:r>
              <w:rPr>
                <w:rFonts w:hint="eastAsia" w:ascii="宋体" w:hAnsi="宋体" w:eastAsia="宋体" w:cs="宋体"/>
                <w:sz w:val="21"/>
                <w:szCs w:val="21"/>
                <w:highlight w:val="none"/>
              </w:rPr>
              <w:t>：</w:t>
            </w:r>
            <w:r>
              <w:rPr>
                <w:rFonts w:hint="eastAsia" w:ascii="宋体" w:hAnsi="宋体" w:eastAsia="宋体" w:cs="宋体"/>
                <w:sz w:val="21"/>
                <w:szCs w:val="21"/>
                <w:highlight w:val="none"/>
                <w:u w:val="single"/>
                <w:lang w:val="en-US" w:eastAsia="zh-CN"/>
              </w:rPr>
              <w:t>3</w:t>
            </w:r>
            <w:r>
              <w:rPr>
                <w:rFonts w:hint="eastAsia" w:ascii="宋体" w:hAnsi="宋体" w:eastAsia="宋体" w:cs="宋体"/>
                <w:sz w:val="21"/>
                <w:szCs w:val="21"/>
                <w:highlight w:val="none"/>
                <w:u w:val="single"/>
              </w:rPr>
              <w:t>0</w:t>
            </w:r>
            <w:r>
              <w:rPr>
                <w:rFonts w:hint="eastAsia" w:ascii="宋体" w:hAnsi="宋体" w:eastAsia="宋体" w:cs="宋体"/>
                <w:spacing w:val="-27"/>
                <w:sz w:val="21"/>
                <w:szCs w:val="21"/>
                <w:highlight w:val="none"/>
              </w:rPr>
              <w:t>分</w:t>
            </w:r>
          </w:p>
          <w:p w14:paraId="77D2BED1">
            <w:pPr>
              <w:pStyle w:val="16"/>
              <w:snapToGrid w:val="0"/>
              <w:spacing w:line="3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主要人员：</w:t>
            </w:r>
            <w:r>
              <w:rPr>
                <w:rFonts w:hint="eastAsia" w:ascii="宋体" w:hAnsi="宋体" w:eastAsia="宋体" w:cs="宋体"/>
                <w:sz w:val="21"/>
                <w:szCs w:val="21"/>
                <w:highlight w:val="none"/>
                <w:u w:val="single" w:color="auto"/>
              </w:rPr>
              <w:t>1</w:t>
            </w:r>
            <w:r>
              <w:rPr>
                <w:rFonts w:hint="eastAsia" w:ascii="宋体" w:hAnsi="宋体" w:eastAsia="宋体" w:cs="宋体"/>
                <w:sz w:val="21"/>
                <w:szCs w:val="21"/>
                <w:highlight w:val="none"/>
                <w:u w:val="single" w:color="auto"/>
                <w:lang w:val="en-US" w:eastAsia="zh-CN"/>
              </w:rPr>
              <w:t>0</w:t>
            </w:r>
            <w:r>
              <w:rPr>
                <w:rFonts w:hint="eastAsia" w:ascii="宋体" w:hAnsi="宋体" w:eastAsia="宋体" w:cs="宋体"/>
                <w:sz w:val="21"/>
                <w:szCs w:val="21"/>
                <w:highlight w:val="none"/>
                <w:u w:val="single" w:color="auto"/>
              </w:rPr>
              <w:t xml:space="preserve"> </w:t>
            </w:r>
            <w:r>
              <w:rPr>
                <w:rFonts w:hint="eastAsia" w:ascii="宋体" w:hAnsi="宋体" w:eastAsia="宋体" w:cs="宋体"/>
                <w:sz w:val="21"/>
                <w:szCs w:val="21"/>
                <w:highlight w:val="none"/>
              </w:rPr>
              <w:t>分</w:t>
            </w:r>
          </w:p>
          <w:p w14:paraId="5C00F875">
            <w:pPr>
              <w:pStyle w:val="16"/>
              <w:snapToGrid w:val="0"/>
              <w:spacing w:line="3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评标价：</w:t>
            </w:r>
            <w:r>
              <w:rPr>
                <w:rFonts w:hint="eastAsia" w:ascii="宋体" w:hAnsi="宋体" w:eastAsia="宋体" w:cs="宋体"/>
                <w:sz w:val="21"/>
                <w:szCs w:val="21"/>
                <w:highlight w:val="none"/>
                <w:u w:val="single"/>
                <w:lang w:val="en-US" w:eastAsia="zh-CN"/>
              </w:rPr>
              <w:t>5</w:t>
            </w:r>
            <w:r>
              <w:rPr>
                <w:rFonts w:hint="eastAsia" w:ascii="宋体" w:hAnsi="宋体" w:eastAsia="宋体" w:cs="宋体"/>
                <w:sz w:val="21"/>
                <w:szCs w:val="21"/>
                <w:highlight w:val="none"/>
                <w:u w:val="single"/>
              </w:rPr>
              <w:t>0</w:t>
            </w:r>
            <w:r>
              <w:rPr>
                <w:rFonts w:hint="eastAsia" w:ascii="宋体" w:hAnsi="宋体" w:eastAsia="宋体" w:cs="宋体"/>
                <w:spacing w:val="-27"/>
                <w:sz w:val="21"/>
                <w:szCs w:val="21"/>
                <w:highlight w:val="none"/>
              </w:rPr>
              <w:t>分</w:t>
            </w:r>
          </w:p>
          <w:p w14:paraId="62D6D2FB">
            <w:pPr>
              <w:pStyle w:val="16"/>
              <w:snapToGrid w:val="0"/>
              <w:spacing w:line="300" w:lineRule="exact"/>
              <w:rPr>
                <w:rFonts w:hint="eastAsia" w:ascii="宋体" w:hAnsi="宋体" w:cs="宋体"/>
                <w:sz w:val="21"/>
                <w:szCs w:val="21"/>
                <w:highlight w:val="none"/>
              </w:rPr>
            </w:pPr>
            <w:r>
              <w:rPr>
                <w:rFonts w:hint="eastAsia" w:ascii="宋体" w:hAnsi="宋体" w:eastAsia="宋体" w:cs="宋体"/>
                <w:sz w:val="21"/>
                <w:szCs w:val="21"/>
                <w:highlight w:val="none"/>
              </w:rPr>
              <w:t>其他评分因素：</w:t>
            </w:r>
            <w:r>
              <w:rPr>
                <w:rFonts w:hint="eastAsia" w:ascii="宋体" w:hAnsi="宋体" w:eastAsia="宋体" w:cs="宋体"/>
                <w:sz w:val="21"/>
                <w:szCs w:val="21"/>
                <w:highlight w:val="none"/>
                <w:u w:val="single"/>
                <w:lang w:val="en-US" w:eastAsia="zh-CN"/>
              </w:rPr>
              <w:t>10</w:t>
            </w:r>
            <w:r>
              <w:rPr>
                <w:rFonts w:hint="eastAsia" w:ascii="宋体" w:hAnsi="宋体" w:eastAsia="宋体" w:cs="宋体"/>
                <w:sz w:val="21"/>
                <w:szCs w:val="21"/>
                <w:highlight w:val="none"/>
              </w:rPr>
              <w:t>分</w:t>
            </w:r>
          </w:p>
        </w:tc>
      </w:tr>
      <w:tr w14:paraId="79D47E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jc w:val="center"/>
        </w:trPr>
        <w:tc>
          <w:tcPr>
            <w:tcW w:w="1772" w:type="dxa"/>
            <w:gridSpan w:val="2"/>
            <w:vAlign w:val="center"/>
          </w:tcPr>
          <w:p w14:paraId="20186063">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2.2.2</w:t>
            </w:r>
          </w:p>
        </w:tc>
        <w:tc>
          <w:tcPr>
            <w:tcW w:w="1575" w:type="dxa"/>
            <w:vAlign w:val="center"/>
          </w:tcPr>
          <w:p w14:paraId="6BC3A98D">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评标基准价计算方法</w:t>
            </w:r>
          </w:p>
        </w:tc>
        <w:tc>
          <w:tcPr>
            <w:tcW w:w="6310" w:type="dxa"/>
            <w:vAlign w:val="center"/>
          </w:tcPr>
          <w:p w14:paraId="4FA8DA99">
            <w:pPr>
              <w:snapToGrid w:val="0"/>
              <w:spacing w:line="300" w:lineRule="exact"/>
              <w:rPr>
                <w:rFonts w:hint="eastAsia" w:ascii="宋体" w:hAnsi="宋体" w:cs="宋体"/>
                <w:sz w:val="21"/>
                <w:szCs w:val="21"/>
                <w:highlight w:val="none"/>
              </w:rPr>
            </w:pPr>
            <w:r>
              <w:rPr>
                <w:rFonts w:hint="eastAsia" w:ascii="宋体" w:hAnsi="宋体" w:cs="宋体"/>
                <w:sz w:val="21"/>
                <w:szCs w:val="21"/>
                <w:highlight w:val="none"/>
              </w:rPr>
              <w:t>评标基准价的计算：</w:t>
            </w:r>
          </w:p>
          <w:p w14:paraId="799F6DE6">
            <w:pPr>
              <w:snapToGrid w:val="0"/>
              <w:spacing w:line="300" w:lineRule="exact"/>
              <w:rPr>
                <w:rFonts w:hint="eastAsia" w:ascii="宋体" w:hAnsi="宋体" w:cs="宋体"/>
                <w:sz w:val="21"/>
                <w:szCs w:val="21"/>
                <w:highlight w:val="none"/>
              </w:rPr>
            </w:pPr>
            <w:r>
              <w:rPr>
                <w:rFonts w:hint="eastAsia" w:ascii="宋体" w:hAnsi="宋体" w:cs="宋体"/>
                <w:sz w:val="21"/>
                <w:szCs w:val="21"/>
                <w:highlight w:val="none"/>
              </w:rPr>
              <w:t>在开标现场，招标人将当场计算并宣布评标基准价。</w:t>
            </w:r>
          </w:p>
          <w:p w14:paraId="1016DD4C">
            <w:pPr>
              <w:snapToGrid w:val="0"/>
              <w:spacing w:line="300" w:lineRule="exact"/>
              <w:rPr>
                <w:rFonts w:hint="eastAsia" w:ascii="宋体" w:hAnsi="宋体" w:cs="宋体"/>
                <w:sz w:val="21"/>
                <w:szCs w:val="21"/>
                <w:highlight w:val="none"/>
              </w:rPr>
            </w:pPr>
            <w:r>
              <w:rPr>
                <w:rFonts w:hint="eastAsia" w:ascii="宋体" w:hAnsi="宋体" w:cs="宋体"/>
                <w:sz w:val="21"/>
                <w:szCs w:val="21"/>
                <w:highlight w:val="none"/>
              </w:rPr>
              <w:t>（1）评标价的确定：</w:t>
            </w:r>
          </w:p>
          <w:p w14:paraId="076B96C8">
            <w:pPr>
              <w:snapToGrid w:val="0"/>
              <w:spacing w:line="300" w:lineRule="exact"/>
              <w:rPr>
                <w:rFonts w:hint="eastAsia" w:ascii="宋体" w:hAnsi="宋体" w:cs="宋体"/>
                <w:sz w:val="21"/>
                <w:szCs w:val="21"/>
                <w:highlight w:val="none"/>
              </w:rPr>
            </w:pPr>
            <w:r>
              <w:rPr>
                <w:rFonts w:hint="eastAsia" w:ascii="宋体" w:hAnsi="宋体" w:cs="宋体"/>
                <w:sz w:val="21"/>
                <w:szCs w:val="21"/>
                <w:highlight w:val="none"/>
              </w:rPr>
              <w:t>评标价=投标函文字报价</w:t>
            </w:r>
          </w:p>
          <w:p w14:paraId="5AFAF95B">
            <w:pPr>
              <w:snapToGrid w:val="0"/>
              <w:spacing w:line="300" w:lineRule="exact"/>
              <w:rPr>
                <w:rFonts w:hint="eastAsia" w:ascii="宋体" w:hAnsi="宋体" w:cs="宋体"/>
                <w:sz w:val="21"/>
                <w:szCs w:val="21"/>
                <w:highlight w:val="none"/>
              </w:rPr>
            </w:pPr>
            <w:r>
              <w:rPr>
                <w:rFonts w:hint="eastAsia" w:ascii="宋体" w:hAnsi="宋体" w:cs="宋体"/>
                <w:sz w:val="21"/>
                <w:szCs w:val="21"/>
                <w:highlight w:val="none"/>
              </w:rPr>
              <w:t>（2）评标价平均值的计算：</w:t>
            </w:r>
          </w:p>
          <w:p w14:paraId="077C18E5">
            <w:pPr>
              <w:snapToGrid w:val="0"/>
              <w:spacing w:line="300" w:lineRule="exact"/>
              <w:rPr>
                <w:rFonts w:hint="eastAsia" w:ascii="宋体" w:hAnsi="宋体" w:cs="宋体"/>
                <w:sz w:val="21"/>
                <w:szCs w:val="21"/>
                <w:highlight w:val="none"/>
              </w:rPr>
            </w:pPr>
            <w:r>
              <w:rPr>
                <w:rFonts w:hint="eastAsia" w:ascii="宋体" w:hAnsi="宋体" w:cs="宋体"/>
                <w:sz w:val="21"/>
                <w:szCs w:val="21"/>
                <w:highlight w:val="none"/>
              </w:rPr>
              <w:t>除按第二章“投标人须知”第5.2.2项规定开标现场被宣布为不进入评标基准价计算的投标报价之外，所有投标人的评标价去掉一个最高值和一个最低值后的算术平均值即为评标价平均值（如果参与评标价平均值计算的有效投标人少于5家时，则计算评标价平均值时不去掉最高值和最低值）。</w:t>
            </w:r>
          </w:p>
          <w:p w14:paraId="709C468A">
            <w:pPr>
              <w:snapToGrid w:val="0"/>
              <w:spacing w:line="300" w:lineRule="exact"/>
              <w:rPr>
                <w:rFonts w:hint="eastAsia" w:ascii="宋体" w:hAnsi="宋体" w:cs="宋体"/>
                <w:sz w:val="21"/>
                <w:szCs w:val="21"/>
                <w:highlight w:val="none"/>
              </w:rPr>
            </w:pPr>
            <w:r>
              <w:rPr>
                <w:rFonts w:hint="eastAsia" w:ascii="宋体" w:hAnsi="宋体" w:cs="宋体"/>
                <w:sz w:val="21"/>
                <w:szCs w:val="21"/>
                <w:highlight w:val="none"/>
              </w:rPr>
              <w:t>（3）评标基准价的确定：</w:t>
            </w:r>
          </w:p>
          <w:p w14:paraId="000A3C21">
            <w:pPr>
              <w:snapToGrid w:val="0"/>
              <w:spacing w:line="300" w:lineRule="exact"/>
              <w:rPr>
                <w:rFonts w:hint="eastAsia" w:ascii="宋体" w:hAnsi="宋体" w:cs="宋体"/>
                <w:sz w:val="21"/>
                <w:szCs w:val="21"/>
                <w:highlight w:val="none"/>
              </w:rPr>
            </w:pPr>
            <w:r>
              <w:rPr>
                <w:rFonts w:hint="eastAsia" w:ascii="宋体" w:hAnsi="宋体" w:cs="宋体"/>
                <w:sz w:val="21"/>
                <w:szCs w:val="21"/>
                <w:highlight w:val="none"/>
              </w:rPr>
              <w:t>将评标价平均值直接作为评标基准价（评标基准价保留小数点后两位，小数点后第三位四舍五入）。</w:t>
            </w:r>
          </w:p>
          <w:p w14:paraId="5C8B824A">
            <w:pPr>
              <w:pStyle w:val="16"/>
              <w:snapToGrid w:val="0"/>
              <w:spacing w:line="300" w:lineRule="exact"/>
              <w:rPr>
                <w:rFonts w:hint="eastAsia" w:ascii="宋体" w:hAnsi="宋体" w:cs="宋体"/>
                <w:spacing w:val="-9"/>
                <w:sz w:val="21"/>
                <w:szCs w:val="21"/>
                <w:highlight w:val="none"/>
              </w:rPr>
            </w:pPr>
            <w:r>
              <w:rPr>
                <w:rFonts w:hint="eastAsia" w:ascii="宋体" w:hAnsi="宋体" w:cs="宋体"/>
                <w:sz w:val="21"/>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168AF9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4" w:hRule="atLeast"/>
          <w:jc w:val="center"/>
        </w:trPr>
        <w:tc>
          <w:tcPr>
            <w:tcW w:w="1772" w:type="dxa"/>
            <w:gridSpan w:val="2"/>
            <w:vAlign w:val="center"/>
          </w:tcPr>
          <w:p w14:paraId="60C611D7">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2.2.3</w:t>
            </w:r>
          </w:p>
        </w:tc>
        <w:tc>
          <w:tcPr>
            <w:tcW w:w="1575" w:type="dxa"/>
            <w:vAlign w:val="center"/>
          </w:tcPr>
          <w:p w14:paraId="08FD83B1">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投标报价的偏差率计算公式</w:t>
            </w:r>
          </w:p>
        </w:tc>
        <w:tc>
          <w:tcPr>
            <w:tcW w:w="6310" w:type="dxa"/>
            <w:vAlign w:val="center"/>
          </w:tcPr>
          <w:p w14:paraId="1D65C41A">
            <w:pPr>
              <w:pStyle w:val="16"/>
              <w:snapToGrid w:val="0"/>
              <w:spacing w:line="300" w:lineRule="exact"/>
              <w:rPr>
                <w:rFonts w:hint="eastAsia" w:ascii="宋体" w:hAnsi="宋体" w:cs="宋体"/>
                <w:sz w:val="21"/>
                <w:szCs w:val="21"/>
                <w:highlight w:val="none"/>
              </w:rPr>
            </w:pPr>
            <w:r>
              <w:rPr>
                <w:rFonts w:hint="eastAsia" w:ascii="宋体" w:hAnsi="宋体" w:cs="宋体"/>
                <w:sz w:val="21"/>
                <w:szCs w:val="21"/>
                <w:highlight w:val="none"/>
              </w:rPr>
              <w:t>/</w:t>
            </w:r>
          </w:p>
        </w:tc>
      </w:tr>
      <w:tr w14:paraId="6B865C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jc w:val="center"/>
        </w:trPr>
        <w:tc>
          <w:tcPr>
            <w:tcW w:w="1772" w:type="dxa"/>
            <w:gridSpan w:val="2"/>
            <w:vAlign w:val="center"/>
          </w:tcPr>
          <w:p w14:paraId="4F3FA254">
            <w:pPr>
              <w:pStyle w:val="16"/>
              <w:snapToGrid w:val="0"/>
              <w:spacing w:line="300" w:lineRule="exact"/>
              <w:jc w:val="center"/>
              <w:rPr>
                <w:rFonts w:hint="eastAsia" w:ascii="宋体" w:hAnsi="宋体" w:cs="宋体"/>
                <w:b/>
                <w:sz w:val="21"/>
                <w:szCs w:val="21"/>
                <w:highlight w:val="none"/>
              </w:rPr>
            </w:pPr>
            <w:r>
              <w:rPr>
                <w:rFonts w:hint="eastAsia" w:ascii="宋体" w:hAnsi="宋体" w:cs="宋体"/>
                <w:b/>
                <w:sz w:val="21"/>
                <w:szCs w:val="21"/>
                <w:highlight w:val="none"/>
              </w:rPr>
              <w:t>条款号</w:t>
            </w:r>
          </w:p>
        </w:tc>
        <w:tc>
          <w:tcPr>
            <w:tcW w:w="1575" w:type="dxa"/>
            <w:vAlign w:val="center"/>
          </w:tcPr>
          <w:p w14:paraId="09CAF139">
            <w:pPr>
              <w:pStyle w:val="16"/>
              <w:snapToGrid w:val="0"/>
              <w:spacing w:line="300" w:lineRule="exact"/>
              <w:jc w:val="center"/>
              <w:rPr>
                <w:rFonts w:hint="eastAsia" w:ascii="宋体" w:hAnsi="宋体" w:cs="宋体"/>
                <w:b/>
                <w:sz w:val="21"/>
                <w:szCs w:val="21"/>
                <w:highlight w:val="none"/>
              </w:rPr>
            </w:pPr>
            <w:r>
              <w:rPr>
                <w:rFonts w:hint="eastAsia" w:ascii="宋体" w:hAnsi="宋体" w:cs="宋体"/>
                <w:b/>
                <w:sz w:val="21"/>
                <w:szCs w:val="21"/>
                <w:highlight w:val="none"/>
              </w:rPr>
              <w:t>评分因素</w:t>
            </w:r>
          </w:p>
        </w:tc>
        <w:tc>
          <w:tcPr>
            <w:tcW w:w="6310" w:type="dxa"/>
            <w:vAlign w:val="center"/>
          </w:tcPr>
          <w:p w14:paraId="4A4DF1A3">
            <w:pPr>
              <w:pStyle w:val="16"/>
              <w:snapToGrid w:val="0"/>
              <w:spacing w:line="300" w:lineRule="exact"/>
              <w:jc w:val="center"/>
              <w:rPr>
                <w:rFonts w:hint="eastAsia" w:ascii="宋体" w:hAnsi="宋体" w:cs="宋体"/>
                <w:b/>
                <w:sz w:val="21"/>
                <w:szCs w:val="21"/>
                <w:highlight w:val="none"/>
              </w:rPr>
            </w:pPr>
            <w:r>
              <w:rPr>
                <w:rFonts w:hint="eastAsia" w:ascii="宋体" w:hAnsi="宋体" w:cs="宋体"/>
                <w:b/>
                <w:sz w:val="21"/>
                <w:szCs w:val="21"/>
                <w:highlight w:val="none"/>
              </w:rPr>
              <w:t>评分标准</w:t>
            </w:r>
          </w:p>
        </w:tc>
      </w:tr>
      <w:tr w14:paraId="450AF5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jc w:val="center"/>
        </w:trPr>
        <w:tc>
          <w:tcPr>
            <w:tcW w:w="797" w:type="dxa"/>
            <w:vMerge w:val="restart"/>
            <w:vAlign w:val="center"/>
          </w:tcPr>
          <w:p w14:paraId="4A8513F0">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2.2.4</w:t>
            </w:r>
          </w:p>
          <w:p w14:paraId="7580C21A">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（1）</w:t>
            </w:r>
          </w:p>
        </w:tc>
        <w:tc>
          <w:tcPr>
            <w:tcW w:w="975" w:type="dxa"/>
            <w:vMerge w:val="restart"/>
            <w:vAlign w:val="center"/>
          </w:tcPr>
          <w:p w14:paraId="75E86020">
            <w:pPr>
              <w:pStyle w:val="16"/>
              <w:snapToGrid w:val="0"/>
              <w:spacing w:line="300" w:lineRule="exact"/>
              <w:jc w:val="center"/>
              <w:rPr>
                <w:rFonts w:hint="eastAsia" w:ascii="宋体" w:hAnsi="宋体" w:cs="宋体"/>
                <w:b/>
                <w:bCs/>
                <w:sz w:val="21"/>
                <w:szCs w:val="21"/>
                <w:highlight w:val="none"/>
              </w:rPr>
            </w:pPr>
            <w:r>
              <w:rPr>
                <w:rFonts w:hint="eastAsia" w:ascii="宋体" w:hAnsi="宋体" w:cs="宋体"/>
                <w:sz w:val="21"/>
                <w:szCs w:val="21"/>
                <w:highlight w:val="none"/>
              </w:rPr>
              <w:t>实施方案</w:t>
            </w:r>
            <w:r>
              <w:rPr>
                <w:rFonts w:hint="eastAsia" w:ascii="宋体" w:hAnsi="宋体" w:cs="宋体"/>
                <w:spacing w:val="-5"/>
                <w:sz w:val="21"/>
                <w:szCs w:val="21"/>
                <w:highlight w:val="none"/>
              </w:rPr>
              <w:t>评分标准（</w:t>
            </w:r>
            <w:r>
              <w:rPr>
                <w:rFonts w:hint="eastAsia" w:ascii="宋体" w:hAnsi="宋体" w:cs="宋体"/>
                <w:spacing w:val="-5"/>
                <w:sz w:val="21"/>
                <w:szCs w:val="21"/>
                <w:highlight w:val="none"/>
                <w:lang w:val="en-US" w:eastAsia="zh-CN"/>
              </w:rPr>
              <w:t>3</w:t>
            </w:r>
            <w:r>
              <w:rPr>
                <w:rFonts w:hint="eastAsia" w:ascii="宋体" w:hAnsi="宋体" w:cs="宋体"/>
                <w:spacing w:val="-5"/>
                <w:sz w:val="21"/>
                <w:szCs w:val="21"/>
                <w:highlight w:val="none"/>
              </w:rPr>
              <w:t>0分）</w:t>
            </w:r>
          </w:p>
        </w:tc>
        <w:tc>
          <w:tcPr>
            <w:tcW w:w="1575" w:type="dxa"/>
            <w:vAlign w:val="center"/>
          </w:tcPr>
          <w:p w14:paraId="3B75CBE7">
            <w:pPr>
              <w:snapToGrid w:val="0"/>
              <w:spacing w:line="240" w:lineRule="atLeast"/>
              <w:jc w:val="center"/>
              <w:rPr>
                <w:rFonts w:hint="eastAsia" w:ascii="宋体" w:hAnsi="宋体"/>
                <w:color w:val="000000"/>
                <w:sz w:val="21"/>
                <w:szCs w:val="21"/>
                <w:highlight w:val="none"/>
              </w:rPr>
            </w:pPr>
            <w:r>
              <w:rPr>
                <w:rFonts w:hint="eastAsia" w:ascii="宋体" w:hAnsi="宋体"/>
                <w:color w:val="000000"/>
                <w:sz w:val="21"/>
                <w:szCs w:val="21"/>
                <w:highlight w:val="none"/>
                <w:lang w:eastAsia="zh-CN"/>
              </w:rPr>
              <w:t>整体实施方</w:t>
            </w:r>
            <w:r>
              <w:rPr>
                <w:rFonts w:hint="eastAsia" w:ascii="宋体" w:hAnsi="宋体"/>
                <w:color w:val="000000"/>
                <w:sz w:val="21"/>
                <w:szCs w:val="21"/>
                <w:highlight w:val="none"/>
              </w:rPr>
              <w:t>案</w:t>
            </w:r>
          </w:p>
          <w:p w14:paraId="57E4B1BD">
            <w:pPr>
              <w:snapToGrid w:val="0"/>
              <w:spacing w:line="240" w:lineRule="atLeast"/>
              <w:jc w:val="center"/>
              <w:rPr>
                <w:rFonts w:hint="eastAsia" w:ascii="宋体" w:hAnsi="宋体" w:eastAsia="宋体"/>
                <w:color w:val="000000"/>
                <w:sz w:val="21"/>
                <w:szCs w:val="21"/>
                <w:highlight w:val="none"/>
                <w:lang w:eastAsia="zh-CN"/>
              </w:rPr>
            </w:pPr>
            <w:r>
              <w:rPr>
                <w:rFonts w:hint="eastAsia" w:ascii="宋体" w:hAnsi="宋体"/>
                <w:color w:val="000000"/>
                <w:sz w:val="21"/>
                <w:szCs w:val="21"/>
                <w:highlight w:val="none"/>
                <w:lang w:eastAsia="zh-CN"/>
              </w:rPr>
              <w:t>（</w:t>
            </w:r>
            <w:r>
              <w:rPr>
                <w:rFonts w:hint="eastAsia" w:ascii="宋体" w:hAnsi="宋体"/>
                <w:color w:val="000000"/>
                <w:sz w:val="21"/>
                <w:szCs w:val="21"/>
                <w:highlight w:val="none"/>
                <w:lang w:val="en-US" w:eastAsia="zh-CN"/>
              </w:rPr>
              <w:t>15分</w:t>
            </w:r>
            <w:r>
              <w:rPr>
                <w:rFonts w:hint="eastAsia" w:ascii="宋体" w:hAnsi="宋体"/>
                <w:color w:val="000000"/>
                <w:sz w:val="21"/>
                <w:szCs w:val="21"/>
                <w:highlight w:val="none"/>
                <w:lang w:eastAsia="zh-CN"/>
              </w:rPr>
              <w:t>）</w:t>
            </w:r>
          </w:p>
        </w:tc>
        <w:tc>
          <w:tcPr>
            <w:tcW w:w="6310" w:type="dxa"/>
            <w:vAlign w:val="center"/>
          </w:tcPr>
          <w:p w14:paraId="3C63DAE3">
            <w:pPr>
              <w:widowControl/>
              <w:snapToGrid w:val="0"/>
              <w:spacing w:line="240" w:lineRule="atLeast"/>
              <w:rPr>
                <w:rFonts w:hint="eastAsia" w:ascii="宋体" w:hAnsi="宋体"/>
                <w:color w:val="000000"/>
                <w:sz w:val="21"/>
                <w:szCs w:val="21"/>
                <w:highlight w:val="none"/>
                <w:lang w:eastAsia="zh-CN"/>
              </w:rPr>
            </w:pPr>
            <w:r>
              <w:rPr>
                <w:rFonts w:hint="eastAsia" w:ascii="宋体" w:hAnsi="宋体"/>
                <w:color w:val="000000"/>
                <w:sz w:val="21"/>
                <w:szCs w:val="21"/>
                <w:highlight w:val="none"/>
                <w:lang w:eastAsia="zh-CN"/>
              </w:rPr>
              <w:t>1.整体实施方案科学、合理、详尽，可行性强，得</w:t>
            </w:r>
            <w:r>
              <w:rPr>
                <w:rFonts w:hint="eastAsia" w:ascii="宋体" w:hAnsi="宋体"/>
                <w:color w:val="000000"/>
                <w:sz w:val="21"/>
                <w:szCs w:val="21"/>
                <w:highlight w:val="none"/>
                <w:lang w:val="en-US" w:eastAsia="zh-CN"/>
              </w:rPr>
              <w:t>12</w:t>
            </w:r>
            <w:r>
              <w:rPr>
                <w:rFonts w:hint="eastAsia" w:ascii="宋体" w:hAnsi="宋体"/>
                <w:color w:val="000000"/>
                <w:sz w:val="21"/>
                <w:szCs w:val="21"/>
                <w:highlight w:val="none"/>
                <w:lang w:eastAsia="zh-CN"/>
              </w:rPr>
              <w:t>.1-</w:t>
            </w:r>
            <w:r>
              <w:rPr>
                <w:rFonts w:hint="eastAsia" w:ascii="宋体" w:hAnsi="宋体"/>
                <w:color w:val="000000"/>
                <w:sz w:val="21"/>
                <w:szCs w:val="21"/>
                <w:highlight w:val="none"/>
                <w:lang w:val="en-US" w:eastAsia="zh-CN"/>
              </w:rPr>
              <w:t>15</w:t>
            </w:r>
            <w:r>
              <w:rPr>
                <w:rFonts w:hint="eastAsia" w:ascii="宋体" w:hAnsi="宋体"/>
                <w:color w:val="000000"/>
                <w:sz w:val="21"/>
                <w:szCs w:val="21"/>
                <w:highlight w:val="none"/>
                <w:lang w:eastAsia="zh-CN"/>
              </w:rPr>
              <w:t>.0分；</w:t>
            </w:r>
          </w:p>
          <w:p w14:paraId="7C4DE91D">
            <w:pPr>
              <w:widowControl/>
              <w:snapToGrid w:val="0"/>
              <w:spacing w:line="240" w:lineRule="atLeast"/>
              <w:rPr>
                <w:rFonts w:hint="eastAsia" w:ascii="宋体" w:hAnsi="宋体"/>
                <w:color w:val="000000"/>
                <w:sz w:val="21"/>
                <w:szCs w:val="21"/>
                <w:highlight w:val="none"/>
                <w:lang w:eastAsia="zh-CN"/>
              </w:rPr>
            </w:pPr>
            <w:r>
              <w:rPr>
                <w:rFonts w:hint="eastAsia" w:ascii="宋体" w:hAnsi="宋体"/>
                <w:color w:val="000000"/>
                <w:sz w:val="21"/>
                <w:szCs w:val="21"/>
                <w:highlight w:val="none"/>
                <w:lang w:eastAsia="zh-CN"/>
              </w:rPr>
              <w:t>2.整体实施方案较科学、较合理、较详尽，可行性较强，得</w:t>
            </w:r>
            <w:r>
              <w:rPr>
                <w:rFonts w:hint="eastAsia" w:ascii="宋体" w:hAnsi="宋体"/>
                <w:color w:val="000000"/>
                <w:sz w:val="21"/>
                <w:szCs w:val="21"/>
                <w:highlight w:val="none"/>
                <w:lang w:val="en-US" w:eastAsia="zh-CN"/>
              </w:rPr>
              <w:t>9</w:t>
            </w:r>
            <w:r>
              <w:rPr>
                <w:rFonts w:hint="eastAsia" w:ascii="宋体" w:hAnsi="宋体"/>
                <w:color w:val="000000"/>
                <w:sz w:val="21"/>
                <w:szCs w:val="21"/>
                <w:highlight w:val="none"/>
                <w:lang w:eastAsia="zh-CN"/>
              </w:rPr>
              <w:t>.1-</w:t>
            </w:r>
            <w:r>
              <w:rPr>
                <w:rFonts w:hint="eastAsia" w:ascii="宋体" w:hAnsi="宋体"/>
                <w:color w:val="000000"/>
                <w:sz w:val="21"/>
                <w:szCs w:val="21"/>
                <w:highlight w:val="none"/>
                <w:lang w:val="en-US" w:eastAsia="zh-CN"/>
              </w:rPr>
              <w:t>12</w:t>
            </w:r>
            <w:r>
              <w:rPr>
                <w:rFonts w:hint="eastAsia" w:ascii="宋体" w:hAnsi="宋体"/>
                <w:color w:val="000000"/>
                <w:sz w:val="21"/>
                <w:szCs w:val="21"/>
                <w:highlight w:val="none"/>
                <w:lang w:eastAsia="zh-CN"/>
              </w:rPr>
              <w:t>.0分；</w:t>
            </w:r>
          </w:p>
          <w:p w14:paraId="5056470B">
            <w:pPr>
              <w:widowControl/>
              <w:snapToGrid w:val="0"/>
              <w:spacing w:line="240" w:lineRule="atLeast"/>
              <w:rPr>
                <w:rFonts w:hint="eastAsia" w:ascii="宋体" w:hAnsi="宋体" w:eastAsia="宋体" w:cs="宋体"/>
                <w:sz w:val="21"/>
                <w:szCs w:val="21"/>
                <w:highlight w:val="none"/>
              </w:rPr>
            </w:pPr>
            <w:r>
              <w:rPr>
                <w:rFonts w:hint="eastAsia" w:ascii="宋体" w:hAnsi="宋体"/>
                <w:color w:val="000000"/>
                <w:sz w:val="21"/>
                <w:szCs w:val="21"/>
                <w:highlight w:val="none"/>
                <w:lang w:eastAsia="zh-CN"/>
              </w:rPr>
              <w:t>3.整体实施方案基本合理，可行性一般，得</w:t>
            </w:r>
            <w:r>
              <w:rPr>
                <w:rFonts w:hint="eastAsia" w:ascii="宋体" w:hAnsi="宋体"/>
                <w:color w:val="000000"/>
                <w:sz w:val="21"/>
                <w:szCs w:val="21"/>
                <w:highlight w:val="none"/>
                <w:lang w:val="en-US" w:eastAsia="zh-CN"/>
              </w:rPr>
              <w:t>9</w:t>
            </w:r>
            <w:r>
              <w:rPr>
                <w:rFonts w:hint="eastAsia" w:ascii="宋体" w:hAnsi="宋体"/>
                <w:color w:val="000000"/>
                <w:sz w:val="21"/>
                <w:szCs w:val="21"/>
                <w:highlight w:val="none"/>
                <w:lang w:eastAsia="zh-CN"/>
              </w:rPr>
              <w:t>.0分；</w:t>
            </w:r>
          </w:p>
        </w:tc>
      </w:tr>
      <w:tr w14:paraId="598E0B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0" w:hRule="atLeast"/>
          <w:jc w:val="center"/>
        </w:trPr>
        <w:tc>
          <w:tcPr>
            <w:tcW w:w="797" w:type="dxa"/>
            <w:vMerge w:val="continue"/>
            <w:vAlign w:val="center"/>
          </w:tcPr>
          <w:p w14:paraId="1AF4F616">
            <w:pPr>
              <w:snapToGrid w:val="0"/>
              <w:spacing w:line="300" w:lineRule="exact"/>
              <w:jc w:val="center"/>
              <w:rPr>
                <w:rFonts w:hint="eastAsia" w:ascii="宋体" w:hAnsi="宋体" w:cs="宋体"/>
                <w:sz w:val="21"/>
                <w:szCs w:val="21"/>
                <w:highlight w:val="none"/>
              </w:rPr>
            </w:pPr>
          </w:p>
        </w:tc>
        <w:tc>
          <w:tcPr>
            <w:tcW w:w="975" w:type="dxa"/>
            <w:vMerge w:val="continue"/>
            <w:vAlign w:val="center"/>
          </w:tcPr>
          <w:p w14:paraId="474ED19D">
            <w:pPr>
              <w:snapToGrid w:val="0"/>
              <w:spacing w:line="300" w:lineRule="exact"/>
              <w:jc w:val="center"/>
              <w:rPr>
                <w:rFonts w:hint="eastAsia" w:ascii="宋体" w:hAnsi="宋体" w:cs="宋体"/>
                <w:sz w:val="21"/>
                <w:szCs w:val="21"/>
                <w:highlight w:val="none"/>
              </w:rPr>
            </w:pPr>
          </w:p>
        </w:tc>
        <w:tc>
          <w:tcPr>
            <w:tcW w:w="1575" w:type="dxa"/>
            <w:vAlign w:val="center"/>
          </w:tcPr>
          <w:p w14:paraId="7DADB93D">
            <w:pPr>
              <w:widowControl/>
              <w:snapToGrid w:val="0"/>
              <w:spacing w:line="240" w:lineRule="atLeast"/>
              <w:jc w:val="center"/>
              <w:rPr>
                <w:rFonts w:hint="eastAsia" w:ascii="宋体" w:hAnsi="宋体"/>
                <w:color w:val="000000"/>
                <w:sz w:val="21"/>
                <w:szCs w:val="21"/>
                <w:highlight w:val="none"/>
              </w:rPr>
            </w:pPr>
            <w:r>
              <w:rPr>
                <w:rFonts w:hint="eastAsia" w:cs="宋体" w:asciiTheme="majorEastAsia" w:hAnsiTheme="majorEastAsia" w:eastAsiaTheme="majorEastAsia"/>
                <w:szCs w:val="21"/>
                <w:highlight w:val="none"/>
              </w:rPr>
              <w:t>项目合理化建议</w:t>
            </w:r>
          </w:p>
          <w:p w14:paraId="5E5D423F">
            <w:pPr>
              <w:widowControl/>
              <w:snapToGrid w:val="0"/>
              <w:spacing w:line="240" w:lineRule="atLeast"/>
              <w:jc w:val="center"/>
              <w:rPr>
                <w:rFonts w:hint="eastAsia" w:ascii="宋体" w:hAnsi="宋体" w:eastAsia="宋体" w:cs="宋体"/>
                <w:spacing w:val="-1"/>
                <w:sz w:val="21"/>
                <w:szCs w:val="21"/>
                <w:highlight w:val="none"/>
              </w:rPr>
            </w:pPr>
            <w:r>
              <w:rPr>
                <w:rFonts w:hint="eastAsia" w:ascii="宋体" w:hAnsi="宋体"/>
                <w:color w:val="000000"/>
                <w:sz w:val="21"/>
                <w:szCs w:val="21"/>
                <w:highlight w:val="none"/>
                <w:lang w:eastAsia="zh-CN"/>
              </w:rPr>
              <w:t>（</w:t>
            </w:r>
            <w:r>
              <w:rPr>
                <w:rFonts w:hint="eastAsia" w:ascii="宋体" w:hAnsi="宋体"/>
                <w:color w:val="000000"/>
                <w:sz w:val="21"/>
                <w:szCs w:val="21"/>
                <w:highlight w:val="none"/>
                <w:lang w:val="en-US" w:eastAsia="zh-CN"/>
              </w:rPr>
              <w:t>5分</w:t>
            </w:r>
            <w:r>
              <w:rPr>
                <w:rFonts w:hint="eastAsia" w:ascii="宋体" w:hAnsi="宋体"/>
                <w:color w:val="000000"/>
                <w:sz w:val="21"/>
                <w:szCs w:val="21"/>
                <w:highlight w:val="none"/>
                <w:lang w:eastAsia="zh-CN"/>
              </w:rPr>
              <w:t>）</w:t>
            </w:r>
          </w:p>
        </w:tc>
        <w:tc>
          <w:tcPr>
            <w:tcW w:w="6310" w:type="dxa"/>
            <w:vAlign w:val="center"/>
          </w:tcPr>
          <w:p w14:paraId="1E9D124A">
            <w:pPr>
              <w:adjustRightInd w:val="0"/>
              <w:snapToGrid w:val="0"/>
              <w:rPr>
                <w:rFonts w:hint="eastAsia" w:ascii="宋体" w:hAnsi="宋体"/>
                <w:color w:val="auto"/>
                <w:sz w:val="21"/>
                <w:szCs w:val="21"/>
                <w:highlight w:val="none"/>
                <w:lang w:eastAsia="zh-CN"/>
              </w:rPr>
            </w:pPr>
            <w:r>
              <w:rPr>
                <w:rFonts w:hint="eastAsia" w:ascii="宋体" w:hAnsi="宋体"/>
                <w:color w:val="auto"/>
                <w:sz w:val="21"/>
                <w:szCs w:val="21"/>
                <w:highlight w:val="none"/>
                <w:lang w:val="en-US" w:eastAsia="zh-CN"/>
              </w:rPr>
              <w:t>1.</w:t>
            </w:r>
            <w:r>
              <w:rPr>
                <w:rFonts w:hint="eastAsia" w:ascii="宋体" w:hAnsi="宋体"/>
                <w:color w:val="auto"/>
                <w:sz w:val="21"/>
                <w:szCs w:val="21"/>
                <w:highlight w:val="none"/>
                <w:lang w:eastAsia="zh-CN"/>
              </w:rPr>
              <w:t>在满足方案业务要求和功能要求的基础上，进一步的拓展、优化和提升，能够站在招标人的角度，提出具有建设性的合理化建议，建议可靠、合理，可实施性强，得4.1-5.0分；</w:t>
            </w:r>
          </w:p>
          <w:p w14:paraId="4783DED9">
            <w:pPr>
              <w:adjustRightInd w:val="0"/>
              <w:snapToGrid w:val="0"/>
              <w:rPr>
                <w:rFonts w:hint="eastAsia" w:ascii="宋体" w:hAnsi="宋体"/>
                <w:color w:val="auto"/>
                <w:sz w:val="21"/>
                <w:szCs w:val="21"/>
                <w:highlight w:val="none"/>
                <w:lang w:eastAsia="zh-CN"/>
              </w:rPr>
            </w:pPr>
            <w:r>
              <w:rPr>
                <w:rFonts w:hint="eastAsia" w:ascii="宋体" w:hAnsi="宋体"/>
                <w:color w:val="auto"/>
                <w:sz w:val="21"/>
                <w:szCs w:val="21"/>
                <w:highlight w:val="none"/>
                <w:lang w:val="en-US" w:eastAsia="zh-CN"/>
              </w:rPr>
              <w:t>2.</w:t>
            </w:r>
            <w:r>
              <w:rPr>
                <w:rFonts w:hint="eastAsia" w:ascii="宋体" w:hAnsi="宋体"/>
                <w:color w:val="auto"/>
                <w:sz w:val="21"/>
                <w:szCs w:val="21"/>
                <w:highlight w:val="none"/>
                <w:lang w:eastAsia="zh-CN"/>
              </w:rPr>
              <w:t>在满足方案业务要求和功能要求的基础上，进一步优化，方案较为可行、建议措施可实施性较好，得3.1-4.0分；</w:t>
            </w:r>
          </w:p>
          <w:p w14:paraId="16E4729F">
            <w:pPr>
              <w:adjustRightInd w:val="0"/>
              <w:snapToGrid w:val="0"/>
              <w:rPr>
                <w:rFonts w:hint="eastAsia" w:ascii="宋体" w:hAnsi="宋体"/>
                <w:color w:val="auto"/>
                <w:sz w:val="21"/>
                <w:szCs w:val="21"/>
                <w:highlight w:val="none"/>
                <w:lang w:eastAsia="zh-CN"/>
              </w:rPr>
            </w:pPr>
            <w:r>
              <w:rPr>
                <w:rFonts w:hint="eastAsia" w:ascii="宋体" w:hAnsi="宋体"/>
                <w:color w:val="auto"/>
                <w:sz w:val="21"/>
                <w:szCs w:val="21"/>
                <w:highlight w:val="none"/>
                <w:lang w:val="en-US" w:eastAsia="zh-CN"/>
              </w:rPr>
              <w:t>3.</w:t>
            </w:r>
            <w:r>
              <w:rPr>
                <w:rFonts w:hint="eastAsia" w:ascii="宋体" w:hAnsi="宋体"/>
                <w:color w:val="auto"/>
                <w:sz w:val="21"/>
                <w:szCs w:val="21"/>
                <w:highlight w:val="none"/>
                <w:lang w:eastAsia="zh-CN"/>
              </w:rPr>
              <w:t>在满足方案业务要求和功能要求的基础上，有方案优化的，</w:t>
            </w:r>
          </w:p>
          <w:p w14:paraId="55B6AEE0">
            <w:pPr>
              <w:widowControl/>
              <w:snapToGrid w:val="0"/>
              <w:spacing w:line="240" w:lineRule="atLeast"/>
              <w:rPr>
                <w:rFonts w:hint="eastAsia" w:ascii="宋体" w:hAnsi="宋体" w:eastAsia="宋体" w:cs="Times New Roman"/>
                <w:color w:val="000000"/>
                <w:sz w:val="21"/>
                <w:szCs w:val="21"/>
                <w:highlight w:val="none"/>
                <w:lang w:eastAsia="zh-CN"/>
              </w:rPr>
            </w:pPr>
            <w:r>
              <w:rPr>
                <w:rFonts w:hint="eastAsia" w:ascii="宋体" w:hAnsi="宋体"/>
                <w:color w:val="auto"/>
                <w:sz w:val="21"/>
                <w:szCs w:val="21"/>
                <w:highlight w:val="none"/>
                <w:lang w:eastAsia="zh-CN"/>
              </w:rPr>
              <w:t>建议基本可行，可实施性一般，得3.0分；</w:t>
            </w:r>
          </w:p>
        </w:tc>
      </w:tr>
      <w:tr w14:paraId="35EB58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2" w:hRule="atLeast"/>
          <w:jc w:val="center"/>
        </w:trPr>
        <w:tc>
          <w:tcPr>
            <w:tcW w:w="797" w:type="dxa"/>
            <w:vMerge w:val="continue"/>
            <w:vAlign w:val="center"/>
          </w:tcPr>
          <w:p w14:paraId="785E64AE">
            <w:pPr>
              <w:pStyle w:val="16"/>
              <w:snapToGrid w:val="0"/>
              <w:spacing w:line="300" w:lineRule="exact"/>
              <w:jc w:val="center"/>
              <w:rPr>
                <w:rFonts w:hint="eastAsia" w:ascii="宋体" w:hAnsi="宋体" w:cs="宋体"/>
                <w:sz w:val="21"/>
                <w:szCs w:val="21"/>
                <w:highlight w:val="none"/>
              </w:rPr>
            </w:pPr>
          </w:p>
        </w:tc>
        <w:tc>
          <w:tcPr>
            <w:tcW w:w="975" w:type="dxa"/>
            <w:vMerge w:val="continue"/>
            <w:vAlign w:val="center"/>
          </w:tcPr>
          <w:p w14:paraId="25C23E14">
            <w:pPr>
              <w:pStyle w:val="16"/>
              <w:snapToGrid w:val="0"/>
              <w:spacing w:line="300" w:lineRule="exact"/>
              <w:jc w:val="center"/>
              <w:rPr>
                <w:rFonts w:hint="eastAsia" w:ascii="宋体" w:hAnsi="宋体" w:cs="宋体"/>
                <w:sz w:val="21"/>
                <w:szCs w:val="21"/>
                <w:highlight w:val="none"/>
              </w:rPr>
            </w:pPr>
          </w:p>
        </w:tc>
        <w:tc>
          <w:tcPr>
            <w:tcW w:w="1575" w:type="dxa"/>
            <w:vAlign w:val="center"/>
          </w:tcPr>
          <w:p w14:paraId="52D417E4">
            <w:pPr>
              <w:snapToGrid w:val="0"/>
              <w:spacing w:line="240" w:lineRule="atLeast"/>
              <w:jc w:val="center"/>
              <w:rPr>
                <w:rFonts w:hint="eastAsia" w:ascii="宋体" w:hAnsi="宋体" w:eastAsia="宋体" w:cs="宋体"/>
                <w:kern w:val="0"/>
                <w:sz w:val="21"/>
                <w:szCs w:val="21"/>
                <w:highlight w:val="none"/>
                <w:lang w:bidi="ar"/>
              </w:rPr>
            </w:pPr>
            <w:r>
              <w:rPr>
                <w:rFonts w:hint="eastAsia" w:asciiTheme="majorEastAsia" w:hAnsiTheme="majorEastAsia" w:eastAsiaTheme="majorEastAsia"/>
                <w:szCs w:val="21"/>
                <w:highlight w:val="none"/>
              </w:rPr>
              <w:t>工作计划与进度安排及保障措施</w:t>
            </w:r>
            <w:r>
              <w:rPr>
                <w:rFonts w:hint="eastAsia" w:ascii="宋体" w:hAnsi="宋体"/>
                <w:color w:val="000000"/>
                <w:sz w:val="21"/>
                <w:szCs w:val="21"/>
                <w:highlight w:val="none"/>
                <w:lang w:eastAsia="zh-CN"/>
              </w:rPr>
              <w:t>（</w:t>
            </w:r>
            <w:r>
              <w:rPr>
                <w:rFonts w:hint="eastAsia" w:ascii="宋体" w:hAnsi="宋体"/>
                <w:color w:val="000000"/>
                <w:sz w:val="21"/>
                <w:szCs w:val="21"/>
                <w:highlight w:val="none"/>
                <w:lang w:val="en-US" w:eastAsia="zh-CN"/>
              </w:rPr>
              <w:t>5分</w:t>
            </w:r>
            <w:r>
              <w:rPr>
                <w:rFonts w:hint="eastAsia" w:ascii="宋体" w:hAnsi="宋体"/>
                <w:color w:val="000000"/>
                <w:sz w:val="21"/>
                <w:szCs w:val="21"/>
                <w:highlight w:val="none"/>
                <w:lang w:eastAsia="zh-CN"/>
              </w:rPr>
              <w:t>）</w:t>
            </w:r>
          </w:p>
        </w:tc>
        <w:tc>
          <w:tcPr>
            <w:tcW w:w="6310" w:type="dxa"/>
            <w:vAlign w:val="center"/>
          </w:tcPr>
          <w:p w14:paraId="6F5143EF">
            <w:pPr>
              <w:keepNext w:val="0"/>
              <w:keepLines w:val="0"/>
              <w:pageBreakBefore w:val="0"/>
              <w:widowControl/>
              <w:kinsoku/>
              <w:wordWrap/>
              <w:overflowPunct/>
              <w:topLinePunct w:val="0"/>
              <w:autoSpaceDE/>
              <w:autoSpaceDN/>
              <w:bidi w:val="0"/>
              <w:adjustRightInd/>
              <w:snapToGrid/>
              <w:spacing w:line="240" w:lineRule="atLeast"/>
              <w:textAlignment w:val="auto"/>
              <w:rPr>
                <w:rFonts w:hint="eastAsia" w:ascii="宋体" w:hAnsi="宋体" w:eastAsia="宋体" w:cs="Times New Roman"/>
                <w:color w:val="000000"/>
                <w:sz w:val="21"/>
                <w:szCs w:val="21"/>
                <w:highlight w:val="none"/>
                <w:lang w:eastAsia="zh-CN"/>
              </w:rPr>
            </w:pPr>
            <w:r>
              <w:rPr>
                <w:rFonts w:hint="eastAsia" w:ascii="宋体" w:hAnsi="宋体" w:eastAsia="宋体" w:cs="Times New Roman"/>
                <w:color w:val="000000"/>
                <w:sz w:val="21"/>
                <w:szCs w:val="21"/>
                <w:highlight w:val="none"/>
                <w:lang w:val="en-US" w:eastAsia="zh-CN"/>
              </w:rPr>
              <w:t>1.</w:t>
            </w:r>
            <w:r>
              <w:rPr>
                <w:rFonts w:hint="eastAsia" w:ascii="宋体" w:hAnsi="宋体" w:eastAsia="宋体" w:cs="Times New Roman"/>
                <w:color w:val="000000"/>
                <w:sz w:val="21"/>
                <w:szCs w:val="21"/>
                <w:highlight w:val="none"/>
                <w:lang w:eastAsia="zh-CN"/>
              </w:rPr>
              <w:t>计划进度安排及保证措施安排合理、科学、可行，得4.1-5.0分；</w:t>
            </w:r>
          </w:p>
          <w:p w14:paraId="36D83745">
            <w:pPr>
              <w:keepNext w:val="0"/>
              <w:keepLines w:val="0"/>
              <w:pageBreakBefore w:val="0"/>
              <w:widowControl/>
              <w:kinsoku/>
              <w:wordWrap/>
              <w:overflowPunct/>
              <w:topLinePunct w:val="0"/>
              <w:autoSpaceDE/>
              <w:autoSpaceDN/>
              <w:bidi w:val="0"/>
              <w:adjustRightInd/>
              <w:snapToGrid/>
              <w:spacing w:line="240" w:lineRule="atLeast"/>
              <w:textAlignment w:val="auto"/>
              <w:rPr>
                <w:rFonts w:hint="eastAsia" w:ascii="宋体" w:hAnsi="宋体" w:eastAsia="宋体" w:cs="Times New Roman"/>
                <w:color w:val="000000"/>
                <w:sz w:val="21"/>
                <w:szCs w:val="21"/>
                <w:highlight w:val="none"/>
                <w:lang w:eastAsia="zh-CN"/>
              </w:rPr>
            </w:pPr>
            <w:r>
              <w:rPr>
                <w:rFonts w:hint="eastAsia" w:ascii="宋体" w:hAnsi="宋体" w:eastAsia="宋体" w:cs="Times New Roman"/>
                <w:color w:val="000000"/>
                <w:sz w:val="21"/>
                <w:szCs w:val="21"/>
                <w:highlight w:val="none"/>
                <w:lang w:val="en-US" w:eastAsia="zh-CN"/>
              </w:rPr>
              <w:t>2.</w:t>
            </w:r>
            <w:r>
              <w:rPr>
                <w:rFonts w:hint="eastAsia" w:ascii="宋体" w:hAnsi="宋体" w:eastAsia="宋体" w:cs="Times New Roman"/>
                <w:color w:val="000000"/>
                <w:sz w:val="21"/>
                <w:szCs w:val="21"/>
                <w:highlight w:val="none"/>
                <w:lang w:eastAsia="zh-CN"/>
              </w:rPr>
              <w:t>计划进度安排及保证措施安排基本合理、可行，得3.1-4.0分；</w:t>
            </w:r>
          </w:p>
          <w:p w14:paraId="7852982C">
            <w:pPr>
              <w:keepNext w:val="0"/>
              <w:keepLines w:val="0"/>
              <w:pageBreakBefore w:val="0"/>
              <w:widowControl/>
              <w:kinsoku/>
              <w:wordWrap/>
              <w:overflowPunct/>
              <w:topLinePunct w:val="0"/>
              <w:autoSpaceDE/>
              <w:autoSpaceDN/>
              <w:bidi w:val="0"/>
              <w:adjustRightInd/>
              <w:snapToGrid/>
              <w:spacing w:line="240" w:lineRule="atLeast"/>
              <w:textAlignment w:val="auto"/>
              <w:rPr>
                <w:rFonts w:hint="eastAsia" w:ascii="宋体" w:hAnsi="宋体" w:eastAsia="宋体" w:cs="Times New Roman"/>
                <w:color w:val="000000"/>
                <w:sz w:val="21"/>
                <w:szCs w:val="21"/>
                <w:highlight w:val="none"/>
                <w:lang w:eastAsia="zh-CN"/>
              </w:rPr>
            </w:pPr>
            <w:r>
              <w:rPr>
                <w:rFonts w:hint="eastAsia" w:ascii="宋体" w:hAnsi="宋体" w:eastAsia="宋体" w:cs="Times New Roman"/>
                <w:color w:val="000000"/>
                <w:sz w:val="21"/>
                <w:szCs w:val="21"/>
                <w:highlight w:val="none"/>
                <w:lang w:val="en-US" w:eastAsia="zh-CN"/>
              </w:rPr>
              <w:t>3.</w:t>
            </w:r>
            <w:r>
              <w:rPr>
                <w:rFonts w:hint="eastAsia" w:ascii="宋体" w:hAnsi="宋体" w:eastAsia="宋体" w:cs="Times New Roman"/>
                <w:color w:val="000000"/>
                <w:sz w:val="21"/>
                <w:szCs w:val="21"/>
                <w:highlight w:val="none"/>
                <w:lang w:eastAsia="zh-CN"/>
              </w:rPr>
              <w:t>计划进度安排及保证措施安排一般，得3.0分；</w:t>
            </w:r>
          </w:p>
        </w:tc>
      </w:tr>
      <w:tr w14:paraId="377E80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2" w:hRule="atLeast"/>
          <w:jc w:val="center"/>
        </w:trPr>
        <w:tc>
          <w:tcPr>
            <w:tcW w:w="797" w:type="dxa"/>
            <w:vMerge w:val="continue"/>
            <w:vAlign w:val="center"/>
          </w:tcPr>
          <w:p w14:paraId="105CC018">
            <w:pPr>
              <w:pStyle w:val="16"/>
              <w:snapToGrid w:val="0"/>
              <w:spacing w:line="300" w:lineRule="exact"/>
              <w:jc w:val="center"/>
              <w:rPr>
                <w:rFonts w:hint="eastAsia" w:ascii="宋体" w:hAnsi="宋体" w:cs="宋体"/>
                <w:sz w:val="21"/>
                <w:szCs w:val="21"/>
                <w:highlight w:val="none"/>
              </w:rPr>
            </w:pPr>
          </w:p>
        </w:tc>
        <w:tc>
          <w:tcPr>
            <w:tcW w:w="975" w:type="dxa"/>
            <w:vMerge w:val="continue"/>
            <w:vAlign w:val="center"/>
          </w:tcPr>
          <w:p w14:paraId="3342EB6F">
            <w:pPr>
              <w:pStyle w:val="16"/>
              <w:snapToGrid w:val="0"/>
              <w:spacing w:line="300" w:lineRule="exact"/>
              <w:jc w:val="center"/>
              <w:rPr>
                <w:rFonts w:hint="eastAsia" w:ascii="宋体" w:hAnsi="宋体" w:cs="宋体"/>
                <w:sz w:val="21"/>
                <w:szCs w:val="21"/>
                <w:highlight w:val="none"/>
              </w:rPr>
            </w:pPr>
          </w:p>
        </w:tc>
        <w:tc>
          <w:tcPr>
            <w:tcW w:w="1575" w:type="dxa"/>
            <w:vAlign w:val="center"/>
          </w:tcPr>
          <w:p w14:paraId="36FC9328">
            <w:pPr>
              <w:snapToGrid w:val="0"/>
              <w:spacing w:line="240" w:lineRule="atLeast"/>
              <w:jc w:val="center"/>
              <w:rPr>
                <w:rFonts w:hint="eastAsia" w:ascii="宋体" w:hAnsi="宋体" w:eastAsia="宋体" w:cs="宋体"/>
                <w:kern w:val="0"/>
                <w:sz w:val="21"/>
                <w:szCs w:val="21"/>
                <w:highlight w:val="none"/>
                <w:lang w:bidi="ar"/>
              </w:rPr>
            </w:pPr>
            <w:r>
              <w:rPr>
                <w:rFonts w:hint="eastAsia" w:cs="宋体" w:asciiTheme="majorEastAsia" w:hAnsiTheme="majorEastAsia" w:eastAsiaTheme="majorEastAsia"/>
                <w:kern w:val="0"/>
                <w:szCs w:val="21"/>
                <w:highlight w:val="none"/>
              </w:rPr>
              <w:t>质量、安全</w:t>
            </w:r>
            <w:r>
              <w:rPr>
                <w:rFonts w:hint="eastAsia" w:cs="宋体" w:asciiTheme="majorEastAsia" w:hAnsiTheme="majorEastAsia" w:eastAsiaTheme="majorEastAsia"/>
                <w:kern w:val="0"/>
                <w:szCs w:val="21"/>
                <w:highlight w:val="none"/>
                <w:lang w:eastAsia="zh-Hans"/>
              </w:rPr>
              <w:t>及风险</w:t>
            </w:r>
            <w:r>
              <w:rPr>
                <w:rFonts w:hint="eastAsia" w:cs="宋体" w:asciiTheme="majorEastAsia" w:hAnsiTheme="majorEastAsia" w:eastAsiaTheme="majorEastAsia"/>
                <w:kern w:val="0"/>
                <w:szCs w:val="21"/>
                <w:highlight w:val="none"/>
              </w:rPr>
              <w:t>保证措施</w:t>
            </w:r>
            <w:r>
              <w:rPr>
                <w:rFonts w:hint="eastAsia" w:ascii="宋体" w:hAnsi="宋体"/>
                <w:color w:val="000000"/>
                <w:sz w:val="21"/>
                <w:szCs w:val="21"/>
                <w:highlight w:val="none"/>
                <w:lang w:eastAsia="zh-CN"/>
              </w:rPr>
              <w:t>（</w:t>
            </w:r>
            <w:r>
              <w:rPr>
                <w:rFonts w:hint="eastAsia" w:ascii="宋体" w:hAnsi="宋体"/>
                <w:color w:val="000000"/>
                <w:sz w:val="21"/>
                <w:szCs w:val="21"/>
                <w:highlight w:val="none"/>
                <w:lang w:val="en-US" w:eastAsia="zh-CN"/>
              </w:rPr>
              <w:t>5分</w:t>
            </w:r>
            <w:r>
              <w:rPr>
                <w:rFonts w:hint="eastAsia" w:ascii="宋体" w:hAnsi="宋体"/>
                <w:color w:val="000000"/>
                <w:sz w:val="21"/>
                <w:szCs w:val="21"/>
                <w:highlight w:val="none"/>
                <w:lang w:eastAsia="zh-CN"/>
              </w:rPr>
              <w:t>）</w:t>
            </w:r>
          </w:p>
        </w:tc>
        <w:tc>
          <w:tcPr>
            <w:tcW w:w="6310" w:type="dxa"/>
            <w:vAlign w:val="center"/>
          </w:tcPr>
          <w:p w14:paraId="04963BE3">
            <w:pPr>
              <w:widowControl/>
              <w:snapToGrid w:val="0"/>
              <w:spacing w:line="240" w:lineRule="atLeast"/>
              <w:rPr>
                <w:rFonts w:hint="eastAsia" w:ascii="宋体" w:hAnsi="宋体"/>
                <w:color w:val="000000"/>
                <w:sz w:val="21"/>
                <w:szCs w:val="21"/>
                <w:highlight w:val="none"/>
                <w:lang w:eastAsia="zh-CN"/>
              </w:rPr>
            </w:pPr>
            <w:r>
              <w:rPr>
                <w:rFonts w:hint="eastAsia" w:ascii="宋体" w:hAnsi="宋体"/>
                <w:color w:val="000000"/>
                <w:sz w:val="21"/>
                <w:szCs w:val="21"/>
                <w:highlight w:val="none"/>
                <w:lang w:val="en-US" w:eastAsia="zh-CN"/>
              </w:rPr>
              <w:t>1.</w:t>
            </w:r>
            <w:r>
              <w:rPr>
                <w:rFonts w:hint="eastAsia" w:ascii="宋体" w:hAnsi="宋体"/>
                <w:color w:val="000000"/>
                <w:sz w:val="21"/>
                <w:szCs w:val="21"/>
                <w:highlight w:val="none"/>
                <w:lang w:eastAsia="zh-CN"/>
              </w:rPr>
              <w:t>方案详尽，质量、安全及风险分析及措施具体全面合理，可实施性强，得4.1-5.0分；</w:t>
            </w:r>
          </w:p>
          <w:p w14:paraId="42F1E3F3">
            <w:pPr>
              <w:widowControl/>
              <w:snapToGrid w:val="0"/>
              <w:spacing w:line="240" w:lineRule="atLeast"/>
              <w:rPr>
                <w:rFonts w:hint="eastAsia" w:ascii="宋体" w:hAnsi="宋体"/>
                <w:color w:val="000000"/>
                <w:sz w:val="21"/>
                <w:szCs w:val="21"/>
                <w:highlight w:val="none"/>
                <w:lang w:eastAsia="zh-CN"/>
              </w:rPr>
            </w:pPr>
            <w:r>
              <w:rPr>
                <w:rFonts w:hint="eastAsia" w:ascii="宋体" w:hAnsi="宋体"/>
                <w:color w:val="000000"/>
                <w:sz w:val="21"/>
                <w:szCs w:val="21"/>
                <w:highlight w:val="none"/>
                <w:lang w:val="en-US" w:eastAsia="zh-CN"/>
              </w:rPr>
              <w:t>2.</w:t>
            </w:r>
            <w:r>
              <w:rPr>
                <w:rFonts w:hint="eastAsia" w:ascii="宋体" w:hAnsi="宋体"/>
                <w:color w:val="000000"/>
                <w:sz w:val="21"/>
                <w:szCs w:val="21"/>
                <w:highlight w:val="none"/>
                <w:lang w:eastAsia="zh-CN"/>
              </w:rPr>
              <w:t>方案较全面，质量、安全及风险分析及措施全面合理，可实施性较好，得3.1-4.0分；</w:t>
            </w:r>
          </w:p>
          <w:p w14:paraId="4A44F886">
            <w:pPr>
              <w:widowControl/>
              <w:snapToGrid w:val="0"/>
              <w:spacing w:line="240" w:lineRule="atLeast"/>
              <w:rPr>
                <w:rFonts w:hint="eastAsia" w:ascii="宋体" w:hAnsi="宋体" w:eastAsia="宋体" w:cs="宋体"/>
                <w:sz w:val="21"/>
                <w:szCs w:val="21"/>
                <w:highlight w:val="none"/>
              </w:rPr>
            </w:pPr>
            <w:r>
              <w:rPr>
                <w:rFonts w:hint="eastAsia" w:ascii="宋体" w:hAnsi="宋体"/>
                <w:color w:val="000000"/>
                <w:sz w:val="21"/>
                <w:szCs w:val="21"/>
                <w:highlight w:val="none"/>
                <w:lang w:val="en-US" w:eastAsia="zh-CN"/>
              </w:rPr>
              <w:t>3.</w:t>
            </w:r>
            <w:r>
              <w:rPr>
                <w:rFonts w:hint="eastAsia" w:ascii="宋体" w:hAnsi="宋体"/>
                <w:color w:val="000000"/>
                <w:sz w:val="21"/>
                <w:szCs w:val="21"/>
                <w:highlight w:val="none"/>
                <w:lang w:eastAsia="zh-CN"/>
              </w:rPr>
              <w:t>方案一般，质量、安全及风险分析基本全面，可实施性一般，得3.0分；</w:t>
            </w:r>
          </w:p>
        </w:tc>
      </w:tr>
      <w:tr w14:paraId="298262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5" w:hRule="atLeast"/>
          <w:jc w:val="center"/>
        </w:trPr>
        <w:tc>
          <w:tcPr>
            <w:tcW w:w="797" w:type="dxa"/>
            <w:vAlign w:val="center"/>
          </w:tcPr>
          <w:p w14:paraId="7073ABB7">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2.2.4（2）</w:t>
            </w:r>
          </w:p>
        </w:tc>
        <w:tc>
          <w:tcPr>
            <w:tcW w:w="975" w:type="dxa"/>
            <w:vAlign w:val="center"/>
          </w:tcPr>
          <w:p w14:paraId="0ED0161D">
            <w:pPr>
              <w:pStyle w:val="18"/>
              <w:keepNext w:val="0"/>
              <w:keepLines w:val="0"/>
              <w:pageBreakBefore w:val="0"/>
              <w:widowControl w:val="0"/>
              <w:kinsoku/>
              <w:wordWrap/>
              <w:overflowPunct/>
              <w:topLinePunct w:val="0"/>
              <w:autoSpaceDE/>
              <w:autoSpaceDN/>
              <w:bidi w:val="0"/>
              <w:adjustRightInd/>
              <w:snapToGrid w:val="0"/>
              <w:spacing w:line="320" w:lineRule="exact"/>
              <w:ind w:left="53"/>
              <w:jc w:val="center"/>
              <w:textAlignment w:val="auto"/>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主要人员评</w:t>
            </w:r>
            <w:r>
              <w:rPr>
                <w:rFonts w:hint="eastAsia" w:ascii="宋体" w:hAnsi="宋体" w:eastAsia="宋体" w:cs="宋体"/>
                <w:spacing w:val="3"/>
                <w:sz w:val="21"/>
                <w:szCs w:val="21"/>
                <w:highlight w:val="none"/>
              </w:rPr>
              <w:t>分标准（1</w:t>
            </w:r>
            <w:r>
              <w:rPr>
                <w:rFonts w:hint="eastAsia" w:ascii="宋体" w:hAnsi="宋体" w:eastAsia="宋体" w:cs="宋体"/>
                <w:spacing w:val="3"/>
                <w:sz w:val="21"/>
                <w:szCs w:val="21"/>
                <w:highlight w:val="none"/>
                <w:lang w:val="en-US" w:eastAsia="zh-CN"/>
              </w:rPr>
              <w:t>0</w:t>
            </w:r>
            <w:r>
              <w:rPr>
                <w:rFonts w:hint="eastAsia" w:ascii="宋体" w:hAnsi="宋体" w:eastAsia="宋体" w:cs="宋体"/>
                <w:spacing w:val="-1"/>
                <w:sz w:val="21"/>
                <w:szCs w:val="21"/>
                <w:highlight w:val="none"/>
              </w:rPr>
              <w:t>分）</w:t>
            </w:r>
          </w:p>
        </w:tc>
        <w:tc>
          <w:tcPr>
            <w:tcW w:w="1575" w:type="dxa"/>
            <w:vAlign w:val="center"/>
          </w:tcPr>
          <w:p w14:paraId="0ECB51A0">
            <w:pPr>
              <w:pStyle w:val="18"/>
              <w:keepNext w:val="0"/>
              <w:keepLines w:val="0"/>
              <w:pageBreakBefore w:val="0"/>
              <w:widowControl w:val="0"/>
              <w:kinsoku/>
              <w:wordWrap/>
              <w:overflowPunct/>
              <w:topLinePunct w:val="0"/>
              <w:autoSpaceDE/>
              <w:autoSpaceDN/>
              <w:bidi w:val="0"/>
              <w:adjustRightInd/>
              <w:snapToGrid w:val="0"/>
              <w:spacing w:line="320" w:lineRule="exact"/>
              <w:ind w:left="22" w:leftChars="0" w:right="35" w:rightChars="0" w:firstLine="29" w:firstLineChars="0"/>
              <w:jc w:val="center"/>
              <w:textAlignment w:val="auto"/>
              <w:rPr>
                <w:rFonts w:hint="eastAsia" w:ascii="宋体" w:hAnsi="宋体" w:eastAsia="宋体" w:cs="宋体"/>
                <w:spacing w:val="8"/>
                <w:sz w:val="21"/>
                <w:szCs w:val="21"/>
                <w:highlight w:val="none"/>
              </w:rPr>
            </w:pPr>
            <w:r>
              <w:rPr>
                <w:rFonts w:hint="eastAsia" w:ascii="宋体" w:hAnsi="宋体" w:eastAsia="宋体" w:cs="宋体"/>
                <w:spacing w:val="8"/>
                <w:sz w:val="21"/>
                <w:szCs w:val="21"/>
                <w:highlight w:val="none"/>
              </w:rPr>
              <w:t>项目负责人</w:t>
            </w:r>
          </w:p>
          <w:p w14:paraId="62F6211B">
            <w:pPr>
              <w:pStyle w:val="18"/>
              <w:keepNext w:val="0"/>
              <w:keepLines w:val="0"/>
              <w:pageBreakBefore w:val="0"/>
              <w:widowControl w:val="0"/>
              <w:kinsoku/>
              <w:wordWrap/>
              <w:overflowPunct/>
              <w:topLinePunct w:val="0"/>
              <w:autoSpaceDE/>
              <w:autoSpaceDN/>
              <w:bidi w:val="0"/>
              <w:adjustRightInd/>
              <w:snapToGrid w:val="0"/>
              <w:spacing w:line="320" w:lineRule="exact"/>
              <w:ind w:left="22" w:leftChars="0" w:right="35" w:rightChars="0" w:firstLine="29" w:firstLineChars="0"/>
              <w:jc w:val="center"/>
              <w:textAlignment w:val="auto"/>
              <w:rPr>
                <w:rFonts w:hint="eastAsia" w:ascii="宋体" w:hAnsi="宋体" w:eastAsia="宋体" w:cs="宋体"/>
                <w:sz w:val="21"/>
                <w:szCs w:val="21"/>
                <w:highlight w:val="none"/>
              </w:rPr>
            </w:pPr>
            <w:r>
              <w:rPr>
                <w:rFonts w:hint="eastAsia" w:ascii="宋体" w:hAnsi="宋体" w:eastAsia="宋体" w:cs="宋体"/>
                <w:spacing w:val="5"/>
                <w:sz w:val="21"/>
                <w:szCs w:val="21"/>
                <w:highlight w:val="none"/>
              </w:rPr>
              <w:t>（1</w:t>
            </w:r>
            <w:r>
              <w:rPr>
                <w:rFonts w:hint="eastAsia" w:ascii="宋体" w:hAnsi="宋体" w:eastAsia="宋体" w:cs="宋体"/>
                <w:spacing w:val="5"/>
                <w:sz w:val="21"/>
                <w:szCs w:val="21"/>
                <w:highlight w:val="none"/>
                <w:lang w:val="en-US" w:eastAsia="zh-CN"/>
              </w:rPr>
              <w:t>0</w:t>
            </w:r>
            <w:r>
              <w:rPr>
                <w:rFonts w:hint="eastAsia" w:ascii="宋体" w:hAnsi="宋体" w:eastAsia="宋体" w:cs="宋体"/>
                <w:spacing w:val="5"/>
                <w:sz w:val="21"/>
                <w:szCs w:val="21"/>
                <w:highlight w:val="none"/>
              </w:rPr>
              <w:t>分）</w:t>
            </w:r>
          </w:p>
        </w:tc>
        <w:tc>
          <w:tcPr>
            <w:tcW w:w="6310" w:type="dxa"/>
            <w:vAlign w:val="center"/>
          </w:tcPr>
          <w:p w14:paraId="112BB83D">
            <w:pPr>
              <w:pStyle w:val="7"/>
              <w:snapToGrid w:val="0"/>
              <w:spacing w:after="0" w:line="320" w:lineRule="exact"/>
              <w:rPr>
                <w:rFonts w:hint="eastAsia" w:ascii="宋体" w:hAnsi="宋体"/>
                <w:sz w:val="21"/>
                <w:szCs w:val="21"/>
                <w:highlight w:val="none"/>
                <w:lang w:eastAsia="zh-CN"/>
              </w:rPr>
            </w:pPr>
            <w:r>
              <w:rPr>
                <w:rFonts w:hint="eastAsia" w:ascii="宋体" w:hAnsi="宋体"/>
                <w:sz w:val="21"/>
                <w:szCs w:val="21"/>
                <w:highlight w:val="none"/>
                <w:lang w:eastAsia="zh-CN"/>
              </w:rPr>
              <w:t>1.投标人满足“资格审查条件（项目负责人最低要求）”得</w:t>
            </w:r>
            <w:r>
              <w:rPr>
                <w:rFonts w:hint="eastAsia" w:ascii="宋体" w:hAnsi="宋体"/>
                <w:sz w:val="21"/>
                <w:szCs w:val="21"/>
                <w:highlight w:val="none"/>
                <w:lang w:val="en-US" w:eastAsia="zh-CN"/>
              </w:rPr>
              <w:t>6</w:t>
            </w:r>
            <w:r>
              <w:rPr>
                <w:rFonts w:hint="eastAsia" w:ascii="宋体" w:hAnsi="宋体"/>
                <w:sz w:val="21"/>
                <w:szCs w:val="21"/>
                <w:highlight w:val="none"/>
                <w:lang w:eastAsia="zh-CN"/>
              </w:rPr>
              <w:t>分，</w:t>
            </w:r>
          </w:p>
          <w:p w14:paraId="630D000C">
            <w:pPr>
              <w:keepNext w:val="0"/>
              <w:keepLines w:val="0"/>
              <w:pageBreakBefore w:val="0"/>
              <w:widowControl w:val="0"/>
              <w:kinsoku/>
              <w:wordWrap/>
              <w:overflowPunct/>
              <w:topLinePunct w:val="0"/>
              <w:bidi w:val="0"/>
              <w:snapToGrid w:val="0"/>
              <w:spacing w:line="32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bidi="ar-SA"/>
              </w:rPr>
              <w:t>2.每增加1项满足“资格审查条件（</w:t>
            </w:r>
            <w:r>
              <w:rPr>
                <w:rFonts w:hint="eastAsia" w:ascii="宋体" w:hAnsi="宋体"/>
                <w:sz w:val="21"/>
                <w:szCs w:val="21"/>
                <w:highlight w:val="none"/>
                <w:lang w:eastAsia="zh-CN"/>
              </w:rPr>
              <w:t>项目负责人最低要求</w:t>
            </w:r>
            <w:r>
              <w:rPr>
                <w:rFonts w:hint="eastAsia" w:ascii="宋体" w:hAnsi="宋体" w:eastAsia="宋体" w:cs="宋体"/>
                <w:sz w:val="21"/>
                <w:szCs w:val="21"/>
                <w:highlight w:val="none"/>
                <w:lang w:val="en-US" w:eastAsia="zh-CN" w:bidi="ar-SA"/>
              </w:rPr>
              <w:t>）”的业绩，加</w:t>
            </w:r>
            <w:r>
              <w:rPr>
                <w:rFonts w:hint="eastAsia" w:ascii="宋体" w:hAnsi="宋体" w:cs="宋体"/>
                <w:sz w:val="21"/>
                <w:szCs w:val="21"/>
                <w:highlight w:val="none"/>
                <w:lang w:val="en-US" w:eastAsia="zh-CN" w:bidi="ar-SA"/>
              </w:rPr>
              <w:t>2</w:t>
            </w:r>
            <w:r>
              <w:rPr>
                <w:rFonts w:hint="eastAsia" w:ascii="宋体" w:hAnsi="宋体" w:eastAsia="宋体" w:cs="宋体"/>
                <w:sz w:val="21"/>
                <w:szCs w:val="21"/>
                <w:highlight w:val="none"/>
                <w:lang w:val="en-US" w:eastAsia="zh-CN" w:bidi="ar-SA"/>
              </w:rPr>
              <w:t>分，最多加</w:t>
            </w:r>
            <w:r>
              <w:rPr>
                <w:rFonts w:hint="eastAsia" w:ascii="宋体" w:hAnsi="宋体" w:cs="宋体"/>
                <w:sz w:val="21"/>
                <w:szCs w:val="21"/>
                <w:highlight w:val="none"/>
                <w:lang w:val="en-US" w:eastAsia="zh-CN" w:bidi="ar-SA"/>
              </w:rPr>
              <w:t>4</w:t>
            </w:r>
            <w:r>
              <w:rPr>
                <w:rFonts w:hint="eastAsia" w:ascii="宋体" w:hAnsi="宋体" w:eastAsia="宋体" w:cs="宋体"/>
                <w:sz w:val="21"/>
                <w:szCs w:val="21"/>
                <w:highlight w:val="none"/>
                <w:lang w:val="en-US" w:eastAsia="zh-CN" w:bidi="ar-SA"/>
              </w:rPr>
              <w:t>分。</w:t>
            </w:r>
          </w:p>
        </w:tc>
      </w:tr>
      <w:tr w14:paraId="5F1B7A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7" w:hRule="atLeast"/>
          <w:jc w:val="center"/>
        </w:trPr>
        <w:tc>
          <w:tcPr>
            <w:tcW w:w="797" w:type="dxa"/>
            <w:vAlign w:val="center"/>
          </w:tcPr>
          <w:p w14:paraId="0827EC31">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2.2.4</w:t>
            </w:r>
          </w:p>
          <w:p w14:paraId="3938DD70">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（3）</w:t>
            </w:r>
          </w:p>
        </w:tc>
        <w:tc>
          <w:tcPr>
            <w:tcW w:w="975" w:type="dxa"/>
            <w:vAlign w:val="center"/>
          </w:tcPr>
          <w:p w14:paraId="15BA714F">
            <w:pPr>
              <w:pStyle w:val="16"/>
              <w:snapToGrid w:val="0"/>
              <w:spacing w:line="300" w:lineRule="exact"/>
              <w:jc w:val="center"/>
              <w:rPr>
                <w:rFonts w:hint="eastAsia" w:ascii="宋体" w:hAnsi="宋体" w:cs="宋体"/>
                <w:spacing w:val="-2"/>
                <w:sz w:val="21"/>
                <w:szCs w:val="21"/>
                <w:highlight w:val="none"/>
              </w:rPr>
            </w:pPr>
            <w:r>
              <w:rPr>
                <w:rFonts w:hint="eastAsia" w:ascii="宋体" w:hAnsi="宋体" w:cs="宋体"/>
                <w:spacing w:val="-2"/>
                <w:sz w:val="21"/>
                <w:szCs w:val="21"/>
                <w:highlight w:val="none"/>
              </w:rPr>
              <w:t>评标价评分标准</w:t>
            </w:r>
          </w:p>
          <w:p w14:paraId="0FFD64EE">
            <w:pPr>
              <w:pStyle w:val="16"/>
              <w:snapToGrid w:val="0"/>
              <w:spacing w:line="300" w:lineRule="exact"/>
              <w:jc w:val="center"/>
              <w:rPr>
                <w:rFonts w:hint="eastAsia" w:ascii="宋体" w:hAnsi="宋体" w:cs="宋体"/>
                <w:sz w:val="21"/>
                <w:szCs w:val="21"/>
                <w:highlight w:val="none"/>
              </w:rPr>
            </w:pPr>
            <w:r>
              <w:rPr>
                <w:rFonts w:hint="eastAsia" w:ascii="宋体" w:hAnsi="宋体" w:cs="宋体"/>
                <w:spacing w:val="-2"/>
                <w:sz w:val="21"/>
                <w:szCs w:val="21"/>
                <w:highlight w:val="none"/>
              </w:rPr>
              <w:t>（</w:t>
            </w:r>
            <w:r>
              <w:rPr>
                <w:rFonts w:hint="eastAsia" w:ascii="宋体" w:hAnsi="宋体" w:cs="宋体"/>
                <w:spacing w:val="-2"/>
                <w:sz w:val="21"/>
                <w:szCs w:val="21"/>
                <w:highlight w:val="none"/>
                <w:lang w:val="en-US" w:eastAsia="zh-CN"/>
              </w:rPr>
              <w:t>5</w:t>
            </w:r>
            <w:r>
              <w:rPr>
                <w:rFonts w:hint="eastAsia" w:ascii="宋体" w:hAnsi="宋体" w:cs="宋体"/>
                <w:spacing w:val="-2"/>
                <w:sz w:val="21"/>
                <w:szCs w:val="21"/>
                <w:highlight w:val="none"/>
              </w:rPr>
              <w:t>0分）</w:t>
            </w:r>
          </w:p>
        </w:tc>
        <w:tc>
          <w:tcPr>
            <w:tcW w:w="7885" w:type="dxa"/>
            <w:gridSpan w:val="2"/>
            <w:vAlign w:val="center"/>
          </w:tcPr>
          <w:p w14:paraId="39B2CD7A">
            <w:pPr>
              <w:snapToGrid w:val="0"/>
              <w:spacing w:line="300" w:lineRule="exact"/>
              <w:rPr>
                <w:rFonts w:hint="eastAsia" w:ascii="宋体" w:hAnsi="宋体" w:cs="宋体"/>
                <w:sz w:val="21"/>
                <w:szCs w:val="21"/>
                <w:highlight w:val="none"/>
              </w:rPr>
            </w:pPr>
            <w:r>
              <w:rPr>
                <w:rFonts w:hint="eastAsia" w:ascii="宋体" w:hAnsi="宋体" w:cs="宋体"/>
                <w:sz w:val="21"/>
                <w:szCs w:val="21"/>
                <w:highlight w:val="none"/>
              </w:rPr>
              <w:t>评标价得分计算公式示例：</w:t>
            </w:r>
          </w:p>
          <w:p w14:paraId="6822F073">
            <w:pPr>
              <w:snapToGrid w:val="0"/>
              <w:spacing w:line="300" w:lineRule="exact"/>
              <w:rPr>
                <w:rFonts w:hint="eastAsia" w:ascii="宋体" w:hAnsi="宋体" w:cs="宋体"/>
                <w:sz w:val="21"/>
                <w:szCs w:val="21"/>
                <w:highlight w:val="none"/>
              </w:rPr>
            </w:pPr>
            <w:r>
              <w:rPr>
                <w:rFonts w:hint="eastAsia" w:ascii="宋体" w:hAnsi="宋体" w:cs="宋体"/>
                <w:sz w:val="21"/>
                <w:szCs w:val="21"/>
                <w:highlight w:val="none"/>
              </w:rPr>
              <w:t>（1）如果投标人的评标价＞评标基准价，则评标价得分=F-（投标人评标价-评标基准价）/评标基准价×100×E1；</w:t>
            </w:r>
          </w:p>
          <w:p w14:paraId="5D2CBA19">
            <w:pPr>
              <w:snapToGrid w:val="0"/>
              <w:spacing w:line="300" w:lineRule="exact"/>
              <w:rPr>
                <w:rFonts w:hint="eastAsia" w:ascii="宋体" w:hAnsi="宋体" w:cs="宋体"/>
                <w:sz w:val="21"/>
                <w:szCs w:val="21"/>
                <w:highlight w:val="none"/>
              </w:rPr>
            </w:pPr>
            <w:r>
              <w:rPr>
                <w:rFonts w:hint="eastAsia" w:ascii="宋体" w:hAnsi="宋体" w:cs="宋体"/>
                <w:sz w:val="21"/>
                <w:szCs w:val="21"/>
                <w:highlight w:val="none"/>
              </w:rPr>
              <w:t>（2）如果投标人的评标价≤评标基准价，则评标价得分=F+(投标人评标价-评标基准价)/评标基准价×100×E2。</w:t>
            </w:r>
          </w:p>
          <w:p w14:paraId="7D3D42A6">
            <w:pPr>
              <w:pStyle w:val="16"/>
              <w:snapToGrid w:val="0"/>
              <w:spacing w:line="300" w:lineRule="exact"/>
              <w:rPr>
                <w:rFonts w:hint="eastAsia" w:ascii="宋体" w:hAnsi="宋体" w:cs="宋体"/>
                <w:sz w:val="21"/>
                <w:szCs w:val="21"/>
                <w:highlight w:val="none"/>
              </w:rPr>
            </w:pPr>
            <w:r>
              <w:rPr>
                <w:rFonts w:hint="eastAsia" w:ascii="宋体" w:hAnsi="宋体" w:cs="宋体"/>
                <w:sz w:val="21"/>
                <w:szCs w:val="21"/>
                <w:highlight w:val="none"/>
              </w:rPr>
              <w:t>其中，F=</w:t>
            </w:r>
            <w:r>
              <w:rPr>
                <w:rFonts w:hint="eastAsia" w:ascii="宋体" w:hAnsi="宋体" w:cs="宋体"/>
                <w:sz w:val="21"/>
                <w:szCs w:val="21"/>
                <w:highlight w:val="none"/>
                <w:lang w:val="en-US" w:eastAsia="zh-CN"/>
              </w:rPr>
              <w:t>5</w:t>
            </w:r>
            <w:r>
              <w:rPr>
                <w:rFonts w:hint="eastAsia" w:ascii="宋体" w:hAnsi="宋体" w:cs="宋体"/>
                <w:sz w:val="21"/>
                <w:szCs w:val="21"/>
                <w:highlight w:val="none"/>
              </w:rPr>
              <w:t>0；E1=0.</w:t>
            </w:r>
            <w:r>
              <w:rPr>
                <w:rFonts w:hint="eastAsia" w:ascii="宋体" w:hAnsi="宋体" w:cs="宋体"/>
                <w:sz w:val="21"/>
                <w:szCs w:val="21"/>
                <w:highlight w:val="none"/>
                <w:lang w:val="en-US" w:eastAsia="zh-CN"/>
              </w:rPr>
              <w:t>6</w:t>
            </w:r>
            <w:r>
              <w:rPr>
                <w:rFonts w:hint="eastAsia" w:ascii="宋体" w:hAnsi="宋体" w:cs="宋体"/>
                <w:sz w:val="21"/>
                <w:szCs w:val="21"/>
                <w:highlight w:val="none"/>
              </w:rPr>
              <w:t>；E2=0.</w:t>
            </w:r>
            <w:r>
              <w:rPr>
                <w:rFonts w:hint="eastAsia" w:ascii="宋体" w:hAnsi="宋体" w:cs="宋体"/>
                <w:sz w:val="21"/>
                <w:szCs w:val="21"/>
                <w:highlight w:val="none"/>
                <w:lang w:val="en-US" w:eastAsia="zh-CN"/>
              </w:rPr>
              <w:t>3</w:t>
            </w:r>
            <w:r>
              <w:rPr>
                <w:rFonts w:hint="eastAsia" w:ascii="宋体" w:hAnsi="宋体" w:cs="宋体"/>
                <w:sz w:val="21"/>
                <w:szCs w:val="21"/>
                <w:highlight w:val="none"/>
              </w:rPr>
              <w:t>；评标价最低得分为0分,结果保留2位小数。</w:t>
            </w:r>
          </w:p>
        </w:tc>
      </w:tr>
      <w:tr w14:paraId="0D4B82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1" w:hRule="atLeast"/>
          <w:jc w:val="center"/>
        </w:trPr>
        <w:tc>
          <w:tcPr>
            <w:tcW w:w="797" w:type="dxa"/>
            <w:vAlign w:val="center"/>
          </w:tcPr>
          <w:p w14:paraId="7C0EDA25">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2.2.4</w:t>
            </w:r>
          </w:p>
          <w:p w14:paraId="34F1950E">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（4）</w:t>
            </w:r>
          </w:p>
        </w:tc>
        <w:tc>
          <w:tcPr>
            <w:tcW w:w="975" w:type="dxa"/>
            <w:vAlign w:val="center"/>
          </w:tcPr>
          <w:p w14:paraId="46FA625D">
            <w:pPr>
              <w:pStyle w:val="16"/>
              <w:snapToGrid w:val="0"/>
              <w:spacing w:line="300" w:lineRule="exact"/>
              <w:jc w:val="center"/>
              <w:rPr>
                <w:rFonts w:hint="eastAsia" w:ascii="宋体" w:hAnsi="宋体" w:cs="宋体"/>
                <w:sz w:val="21"/>
                <w:szCs w:val="21"/>
                <w:highlight w:val="none"/>
              </w:rPr>
            </w:pPr>
            <w:r>
              <w:rPr>
                <w:rFonts w:hint="eastAsia" w:ascii="宋体" w:hAnsi="宋体" w:cs="宋体"/>
                <w:spacing w:val="-2"/>
                <w:sz w:val="21"/>
                <w:szCs w:val="21"/>
                <w:highlight w:val="none"/>
              </w:rPr>
              <w:t>其他因素评分标准</w:t>
            </w:r>
            <w:r>
              <w:rPr>
                <w:rFonts w:hint="eastAsia" w:ascii="宋体" w:hAnsi="宋体" w:cs="宋体"/>
                <w:sz w:val="21"/>
                <w:szCs w:val="21"/>
                <w:highlight w:val="none"/>
              </w:rPr>
              <w:t>（</w:t>
            </w:r>
            <w:r>
              <w:rPr>
                <w:rFonts w:hint="eastAsia" w:ascii="宋体" w:hAnsi="宋体" w:cs="宋体"/>
                <w:sz w:val="21"/>
                <w:szCs w:val="21"/>
                <w:highlight w:val="none"/>
                <w:lang w:val="en-US" w:eastAsia="zh-CN"/>
              </w:rPr>
              <w:t>10</w:t>
            </w:r>
            <w:r>
              <w:rPr>
                <w:rFonts w:hint="eastAsia" w:ascii="宋体" w:hAnsi="宋体" w:cs="宋体"/>
                <w:sz w:val="21"/>
                <w:szCs w:val="21"/>
                <w:highlight w:val="none"/>
              </w:rPr>
              <w:t>）</w:t>
            </w:r>
          </w:p>
        </w:tc>
        <w:tc>
          <w:tcPr>
            <w:tcW w:w="1575" w:type="dxa"/>
            <w:tcBorders>
              <w:right w:val="single" w:color="auto" w:sz="4" w:space="0"/>
            </w:tcBorders>
            <w:vAlign w:val="center"/>
          </w:tcPr>
          <w:p w14:paraId="3CA570F0">
            <w:pPr>
              <w:jc w:val="center"/>
              <w:rPr>
                <w:rFonts w:hint="eastAsia" w:ascii="宋体" w:hAnsi="宋体" w:cs="宋体"/>
                <w:bCs/>
                <w:kern w:val="21"/>
                <w:sz w:val="21"/>
                <w:szCs w:val="21"/>
                <w:highlight w:val="none"/>
              </w:rPr>
            </w:pPr>
            <w:r>
              <w:rPr>
                <w:rFonts w:hint="eastAsia" w:ascii="宋体" w:hAnsi="宋体" w:cs="宋体"/>
                <w:bCs/>
                <w:kern w:val="21"/>
                <w:sz w:val="21"/>
                <w:szCs w:val="21"/>
                <w:highlight w:val="none"/>
              </w:rPr>
              <w:t>企业业绩</w:t>
            </w:r>
          </w:p>
          <w:p w14:paraId="11634F18">
            <w:pPr>
              <w:pStyle w:val="16"/>
              <w:snapToGrid w:val="0"/>
              <w:spacing w:line="300" w:lineRule="exact"/>
              <w:jc w:val="center"/>
              <w:rPr>
                <w:rFonts w:hint="eastAsia" w:ascii="宋体" w:hAnsi="宋体" w:cs="宋体"/>
                <w:sz w:val="21"/>
                <w:szCs w:val="21"/>
                <w:highlight w:val="none"/>
              </w:rPr>
            </w:pPr>
            <w:r>
              <w:rPr>
                <w:rFonts w:hint="eastAsia" w:ascii="宋体" w:hAnsi="宋体" w:cs="宋体"/>
                <w:bCs/>
                <w:kern w:val="21"/>
                <w:sz w:val="21"/>
                <w:szCs w:val="21"/>
                <w:highlight w:val="none"/>
              </w:rPr>
              <w:t>（</w:t>
            </w:r>
            <w:r>
              <w:rPr>
                <w:rFonts w:hint="eastAsia" w:ascii="宋体" w:hAnsi="宋体" w:cs="宋体"/>
                <w:bCs/>
                <w:kern w:val="21"/>
                <w:sz w:val="21"/>
                <w:szCs w:val="21"/>
                <w:highlight w:val="none"/>
                <w:lang w:val="en-US" w:eastAsia="zh-CN"/>
              </w:rPr>
              <w:t>10</w:t>
            </w:r>
            <w:r>
              <w:rPr>
                <w:rFonts w:hint="eastAsia" w:ascii="宋体" w:hAnsi="宋体" w:cs="宋体"/>
                <w:bCs/>
                <w:kern w:val="21"/>
                <w:sz w:val="21"/>
                <w:szCs w:val="21"/>
                <w:highlight w:val="none"/>
              </w:rPr>
              <w:t>分）</w:t>
            </w:r>
          </w:p>
        </w:tc>
        <w:tc>
          <w:tcPr>
            <w:tcW w:w="6310" w:type="dxa"/>
            <w:tcBorders>
              <w:left w:val="single" w:color="auto" w:sz="4" w:space="0"/>
              <w:bottom w:val="single" w:color="auto" w:sz="4" w:space="0"/>
            </w:tcBorders>
            <w:vAlign w:val="center"/>
          </w:tcPr>
          <w:p w14:paraId="398DBCCC">
            <w:pPr>
              <w:snapToGrid w:val="0"/>
              <w:spacing w:line="320" w:lineRule="exact"/>
              <w:rPr>
                <w:rFonts w:hint="eastAsia" w:ascii="宋体" w:hAnsi="宋体"/>
                <w:kern w:val="2"/>
                <w:sz w:val="21"/>
                <w:szCs w:val="21"/>
                <w:highlight w:val="none"/>
                <w:lang w:eastAsia="zh-CN"/>
              </w:rPr>
            </w:pPr>
            <w:r>
              <w:rPr>
                <w:rFonts w:hint="eastAsia" w:ascii="宋体" w:hAnsi="宋体"/>
                <w:kern w:val="2"/>
                <w:sz w:val="21"/>
                <w:szCs w:val="21"/>
                <w:highlight w:val="none"/>
                <w:lang w:eastAsia="zh-CN"/>
              </w:rPr>
              <w:t>满足“资格审查条件（业绩最低要求）”得</w:t>
            </w:r>
            <w:r>
              <w:rPr>
                <w:rFonts w:hint="eastAsia" w:ascii="宋体" w:hAnsi="宋体"/>
                <w:kern w:val="2"/>
                <w:sz w:val="21"/>
                <w:szCs w:val="21"/>
                <w:highlight w:val="none"/>
                <w:lang w:val="en-US" w:eastAsia="zh-CN"/>
              </w:rPr>
              <w:t>6</w:t>
            </w:r>
            <w:r>
              <w:rPr>
                <w:rFonts w:hint="eastAsia" w:ascii="宋体" w:hAnsi="宋体"/>
                <w:kern w:val="2"/>
                <w:sz w:val="21"/>
                <w:szCs w:val="21"/>
                <w:highlight w:val="none"/>
                <w:lang w:eastAsia="zh-CN"/>
              </w:rPr>
              <w:t>分；</w:t>
            </w:r>
          </w:p>
          <w:p w14:paraId="3E1C0C86">
            <w:pPr>
              <w:widowControl/>
              <w:snapToGrid w:val="0"/>
              <w:spacing w:line="300" w:lineRule="exact"/>
              <w:jc w:val="left"/>
              <w:textAlignment w:val="center"/>
              <w:rPr>
                <w:rFonts w:hint="eastAsia" w:ascii="宋体" w:hAnsi="宋体" w:cs="宋体"/>
                <w:kern w:val="21"/>
                <w:sz w:val="21"/>
                <w:szCs w:val="21"/>
                <w:highlight w:val="none"/>
              </w:rPr>
            </w:pPr>
            <w:r>
              <w:rPr>
                <w:rFonts w:hint="eastAsia" w:ascii="宋体" w:hAnsi="宋体" w:eastAsia="宋体" w:cs="宋体"/>
                <w:sz w:val="21"/>
                <w:szCs w:val="21"/>
                <w:highlight w:val="none"/>
                <w:lang w:val="en-US" w:eastAsia="zh-CN" w:bidi="ar-SA"/>
              </w:rPr>
              <w:t>每增加1项满足“资格审查条件（</w:t>
            </w:r>
            <w:r>
              <w:rPr>
                <w:rFonts w:hint="eastAsia" w:ascii="宋体" w:hAnsi="宋体"/>
                <w:kern w:val="2"/>
                <w:sz w:val="21"/>
                <w:szCs w:val="21"/>
                <w:highlight w:val="none"/>
                <w:lang w:eastAsia="zh-CN"/>
              </w:rPr>
              <w:t>业绩最低要求</w:t>
            </w:r>
            <w:r>
              <w:rPr>
                <w:rFonts w:hint="eastAsia" w:ascii="宋体" w:hAnsi="宋体" w:eastAsia="宋体" w:cs="宋体"/>
                <w:sz w:val="21"/>
                <w:szCs w:val="21"/>
                <w:highlight w:val="none"/>
                <w:lang w:val="en-US" w:eastAsia="zh-CN" w:bidi="ar-SA"/>
              </w:rPr>
              <w:t>）”的业绩，加</w:t>
            </w:r>
            <w:r>
              <w:rPr>
                <w:rFonts w:hint="eastAsia" w:ascii="宋体" w:hAnsi="宋体" w:cs="宋体"/>
                <w:sz w:val="21"/>
                <w:szCs w:val="21"/>
                <w:highlight w:val="none"/>
                <w:lang w:val="en-US" w:eastAsia="zh-CN" w:bidi="ar-SA"/>
              </w:rPr>
              <w:t>2</w:t>
            </w:r>
            <w:r>
              <w:rPr>
                <w:rFonts w:hint="eastAsia" w:ascii="宋体" w:hAnsi="宋体" w:eastAsia="宋体" w:cs="宋体"/>
                <w:sz w:val="21"/>
                <w:szCs w:val="21"/>
                <w:highlight w:val="none"/>
                <w:lang w:val="en-US" w:eastAsia="zh-CN" w:bidi="ar-SA"/>
              </w:rPr>
              <w:t>分，最多加</w:t>
            </w:r>
            <w:r>
              <w:rPr>
                <w:rFonts w:hint="eastAsia" w:ascii="宋体" w:hAnsi="宋体" w:cs="宋体"/>
                <w:sz w:val="21"/>
                <w:szCs w:val="21"/>
                <w:highlight w:val="none"/>
                <w:lang w:val="en-US" w:eastAsia="zh-CN" w:bidi="ar-SA"/>
              </w:rPr>
              <w:t>4</w:t>
            </w:r>
            <w:r>
              <w:rPr>
                <w:rFonts w:hint="eastAsia" w:ascii="宋体" w:hAnsi="宋体" w:eastAsia="宋体" w:cs="宋体"/>
                <w:sz w:val="21"/>
                <w:szCs w:val="21"/>
                <w:highlight w:val="none"/>
                <w:lang w:val="en-US" w:eastAsia="zh-CN" w:bidi="ar-SA"/>
              </w:rPr>
              <w:t>分。</w:t>
            </w:r>
          </w:p>
        </w:tc>
      </w:tr>
      <w:tr w14:paraId="68AC6E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3" w:hRule="atLeast"/>
          <w:jc w:val="center"/>
        </w:trPr>
        <w:tc>
          <w:tcPr>
            <w:tcW w:w="797" w:type="dxa"/>
            <w:vAlign w:val="center"/>
          </w:tcPr>
          <w:p w14:paraId="63301CCE">
            <w:pPr>
              <w:pStyle w:val="16"/>
              <w:snapToGrid w:val="0"/>
              <w:spacing w:line="300" w:lineRule="exact"/>
              <w:jc w:val="center"/>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3.2.4</w:t>
            </w:r>
          </w:p>
        </w:tc>
        <w:tc>
          <w:tcPr>
            <w:tcW w:w="975" w:type="dxa"/>
            <w:vAlign w:val="center"/>
          </w:tcPr>
          <w:p w14:paraId="4AEE01F6">
            <w:pPr>
              <w:snapToGrid w:val="0"/>
              <w:spacing w:line="320" w:lineRule="exact"/>
              <w:jc w:val="center"/>
              <w:rPr>
                <w:rFonts w:hint="eastAsia" w:ascii="宋体" w:hAnsi="宋体" w:cs="宋体"/>
                <w:spacing w:val="-2"/>
                <w:sz w:val="21"/>
                <w:szCs w:val="21"/>
                <w:highlight w:val="none"/>
              </w:rPr>
            </w:pPr>
            <w:r>
              <w:rPr>
                <w:rFonts w:hint="eastAsia" w:ascii="宋体" w:hAnsi="宋体"/>
                <w:sz w:val="21"/>
                <w:szCs w:val="21"/>
                <w:highlight w:val="none"/>
                <w:lang w:eastAsia="zh-CN"/>
              </w:rPr>
              <w:t>异常低价</w:t>
            </w:r>
          </w:p>
        </w:tc>
        <w:tc>
          <w:tcPr>
            <w:tcW w:w="7885" w:type="dxa"/>
            <w:gridSpan w:val="2"/>
            <w:vAlign w:val="center"/>
          </w:tcPr>
          <w:p w14:paraId="5F552F8B">
            <w:pPr>
              <w:snapToGrid w:val="0"/>
              <w:spacing w:line="320" w:lineRule="exact"/>
              <w:jc w:val="both"/>
              <w:rPr>
                <w:rFonts w:hint="eastAsia" w:ascii="宋体" w:hAnsi="宋体"/>
                <w:sz w:val="21"/>
                <w:szCs w:val="21"/>
                <w:highlight w:val="none"/>
                <w:lang w:eastAsia="zh-CN"/>
              </w:rPr>
            </w:pPr>
            <w:r>
              <w:rPr>
                <w:rFonts w:hint="eastAsia" w:ascii="宋体" w:hAnsi="宋体"/>
                <w:sz w:val="21"/>
                <w:szCs w:val="21"/>
                <w:highlight w:val="none"/>
                <w:lang w:eastAsia="zh-CN"/>
              </w:rPr>
              <w:t>本款修改为：</w:t>
            </w:r>
          </w:p>
          <w:p w14:paraId="3EFBD472">
            <w:pPr>
              <w:snapToGrid w:val="0"/>
              <w:spacing w:line="320" w:lineRule="exact"/>
              <w:ind w:left="0" w:leftChars="0" w:firstLine="0" w:firstLineChars="0"/>
              <w:jc w:val="both"/>
              <w:rPr>
                <w:rFonts w:hint="eastAsia" w:ascii="宋体" w:hAnsi="宋体" w:cs="宋体"/>
                <w:kern w:val="21"/>
                <w:sz w:val="21"/>
                <w:szCs w:val="21"/>
                <w:highlight w:val="none"/>
              </w:rPr>
            </w:pPr>
            <w:r>
              <w:rPr>
                <w:rFonts w:hint="eastAsia" w:ascii="宋体" w:hAnsi="宋体"/>
                <w:sz w:val="21"/>
                <w:szCs w:val="21"/>
                <w:highlight w:val="none"/>
                <w:lang w:eastAsia="zh-CN"/>
              </w:rPr>
              <w:t>投标人存在投标人须知前</w:t>
            </w:r>
            <w:r>
              <w:rPr>
                <w:rFonts w:hint="eastAsia" w:ascii="宋体" w:hAnsi="宋体"/>
                <w:color w:val="000000" w:themeColor="text1"/>
                <w:sz w:val="21"/>
                <w:szCs w:val="21"/>
                <w:highlight w:val="none"/>
                <w:lang w:eastAsia="zh-CN"/>
                <w14:textFill>
                  <w14:solidFill>
                    <w14:schemeClr w14:val="tx1"/>
                  </w14:solidFill>
                </w14:textFill>
              </w:rPr>
              <w:t>附表3.2.5（</w:t>
            </w:r>
            <w:r>
              <w:rPr>
                <w:rFonts w:hint="eastAsia" w:ascii="宋体" w:hAnsi="宋体"/>
                <w:color w:val="000000" w:themeColor="text1"/>
                <w:sz w:val="21"/>
                <w:szCs w:val="21"/>
                <w:highlight w:val="none"/>
                <w:lang w:val="en-US" w:eastAsia="zh-CN"/>
                <w14:textFill>
                  <w14:solidFill>
                    <w14:schemeClr w14:val="tx1"/>
                  </w14:solidFill>
                </w14:textFill>
              </w:rPr>
              <w:t>2）</w:t>
            </w:r>
            <w:r>
              <w:rPr>
                <w:rFonts w:hint="eastAsia" w:ascii="宋体" w:hAnsi="宋体"/>
                <w:color w:val="000000" w:themeColor="text1"/>
                <w:sz w:val="21"/>
                <w:szCs w:val="21"/>
                <w:highlight w:val="none"/>
                <w:lang w:eastAsia="zh-CN"/>
                <w14:textFill>
                  <w14:solidFill>
                    <w14:schemeClr w14:val="tx1"/>
                  </w14:solidFill>
                </w14:textFill>
              </w:rPr>
              <w:t>项情形的，评标委员会应当</w:t>
            </w:r>
            <w:r>
              <w:rPr>
                <w:rFonts w:hint="eastAsia" w:ascii="宋体" w:hAnsi="宋体"/>
                <w:color w:val="000000" w:themeColor="text1"/>
                <w:sz w:val="21"/>
                <w:szCs w:val="21"/>
                <w:highlight w:val="none"/>
                <w:lang w:val="en-US" w:eastAsia="zh-CN"/>
                <w14:textFill>
                  <w14:solidFill>
                    <w14:schemeClr w14:val="tx1"/>
                  </w14:solidFill>
                </w14:textFill>
              </w:rPr>
              <w:t>要求</w:t>
            </w:r>
            <w:r>
              <w:rPr>
                <w:rFonts w:hint="eastAsia" w:ascii="宋体" w:hAnsi="宋体"/>
                <w:color w:val="000000" w:themeColor="text1"/>
                <w:sz w:val="21"/>
                <w:szCs w:val="21"/>
                <w:highlight w:val="none"/>
                <w:lang w:eastAsia="zh-CN"/>
                <w14:textFill>
                  <w14:solidFill>
                    <w14:schemeClr w14:val="tx1"/>
                  </w14:solidFill>
                </w14:textFill>
              </w:rPr>
              <w:t>投标人在规定时间内作出书面说明并提供相应的证明材料。投标人不能合理说明或者不能提供相应证明材料的，评标委员会应当认定该投标人以低于成本或影响履约的异常低价竞标，否决其投标。</w:t>
            </w:r>
          </w:p>
        </w:tc>
      </w:tr>
      <w:tr w14:paraId="39A2AF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17" w:hRule="atLeast"/>
          <w:jc w:val="center"/>
        </w:trPr>
        <w:tc>
          <w:tcPr>
            <w:tcW w:w="797" w:type="dxa"/>
            <w:vAlign w:val="center"/>
          </w:tcPr>
          <w:p w14:paraId="7B3A0D33">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3.3.1</w:t>
            </w:r>
          </w:p>
        </w:tc>
        <w:tc>
          <w:tcPr>
            <w:tcW w:w="975" w:type="dxa"/>
            <w:vAlign w:val="center"/>
          </w:tcPr>
          <w:p w14:paraId="4B7D0DCD">
            <w:pPr>
              <w:pStyle w:val="16"/>
              <w:snapToGrid w:val="0"/>
              <w:spacing w:line="300" w:lineRule="exact"/>
              <w:jc w:val="center"/>
              <w:rPr>
                <w:rFonts w:hint="eastAsia" w:ascii="宋体" w:hAnsi="宋体" w:cs="宋体"/>
                <w:spacing w:val="-2"/>
                <w:sz w:val="21"/>
                <w:szCs w:val="21"/>
                <w:highlight w:val="none"/>
              </w:rPr>
            </w:pPr>
            <w:r>
              <w:rPr>
                <w:rFonts w:hint="eastAsia" w:ascii="宋体" w:hAnsi="宋体" w:cs="宋体"/>
                <w:sz w:val="21"/>
                <w:szCs w:val="21"/>
                <w:highlight w:val="none"/>
              </w:rPr>
              <w:t>投标文件相关信息核查</w:t>
            </w:r>
          </w:p>
        </w:tc>
        <w:tc>
          <w:tcPr>
            <w:tcW w:w="7885" w:type="dxa"/>
            <w:gridSpan w:val="2"/>
            <w:vAlign w:val="center"/>
          </w:tcPr>
          <w:p w14:paraId="0CBE6D06">
            <w:pPr>
              <w:adjustRightInd w:val="0"/>
              <w:snapToGrid w:val="0"/>
              <w:spacing w:line="300" w:lineRule="exact"/>
              <w:rPr>
                <w:rFonts w:hint="eastAsia" w:ascii="宋体" w:hAnsi="宋体"/>
                <w:sz w:val="21"/>
                <w:szCs w:val="21"/>
                <w:highlight w:val="none"/>
              </w:rPr>
            </w:pPr>
            <w:r>
              <w:rPr>
                <w:rFonts w:hint="eastAsia" w:ascii="宋体" w:hAnsi="宋体"/>
                <w:sz w:val="21"/>
                <w:szCs w:val="21"/>
                <w:highlight w:val="none"/>
              </w:rPr>
              <w:t>本款修改为：</w:t>
            </w:r>
          </w:p>
          <w:p w14:paraId="08BBDA6C">
            <w:pPr>
              <w:autoSpaceDE w:val="0"/>
              <w:autoSpaceDN w:val="0"/>
              <w:snapToGrid w:val="0"/>
              <w:spacing w:line="320" w:lineRule="exact"/>
              <w:ind w:firstLine="420" w:firstLineChars="200"/>
              <w:rPr>
                <w:rFonts w:hint="eastAsia" w:ascii="宋体" w:hAnsi="宋体"/>
                <w:sz w:val="21"/>
                <w:szCs w:val="21"/>
                <w:highlight w:val="none"/>
                <w:lang w:eastAsia="zh-CN"/>
              </w:rPr>
            </w:pPr>
            <w:r>
              <w:rPr>
                <w:rFonts w:hint="eastAsia" w:ascii="宋体" w:hAnsi="宋体"/>
                <w:sz w:val="21"/>
                <w:szCs w:val="21"/>
                <w:highlight w:val="none"/>
                <w:lang w:eastAsia="zh-CN"/>
              </w:rPr>
              <w:t>（1）投标人信用情况网页截图内容与在“国家企业信用信息公示系统”中严重违法失信名单（黑名单）（不含分公司）或在“信用中国”网站（https://www.creditchina.gov.cn/）中被列入经营（活动）异常名录、重大税收违法失信主体、政府采购严重违法失信行为记录名单（均不含分公司）和在中国执行信息公开网（zxgk.court.gov.cn）中被列入失信被执行人（不含分公司）的复核结果一致。如投标人未提供相关网页截图或所附截图与复核结果不一致导致不能满足资格评审要求的，评标委员会应否决其投标。</w:t>
            </w:r>
          </w:p>
          <w:p w14:paraId="156F42E8">
            <w:pPr>
              <w:snapToGrid w:val="0"/>
              <w:spacing w:line="300" w:lineRule="exact"/>
              <w:rPr>
                <w:rFonts w:hint="eastAsia" w:ascii="宋体" w:hAnsi="宋体" w:cs="宋体"/>
                <w:sz w:val="21"/>
                <w:szCs w:val="21"/>
                <w:highlight w:val="none"/>
              </w:rPr>
            </w:pPr>
            <w:r>
              <w:rPr>
                <w:rFonts w:hint="eastAsia" w:ascii="宋体" w:hAnsi="宋体"/>
                <w:sz w:val="21"/>
                <w:szCs w:val="21"/>
                <w:highlight w:val="none"/>
                <w:lang w:eastAsia="zh-CN"/>
              </w:rPr>
              <w:t>（2）评标委员会在评标时按照投标人提供的验证方式对电子保函或电子保证保险进行验证。如投标人未提供电子保函或电子保证保险的验证方式，或根据提供的验证方式无法核实的，评标委员会应否决其投标。</w:t>
            </w:r>
          </w:p>
        </w:tc>
      </w:tr>
      <w:tr w14:paraId="4823F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7" w:hRule="atLeast"/>
          <w:jc w:val="center"/>
        </w:trPr>
        <w:tc>
          <w:tcPr>
            <w:tcW w:w="797" w:type="dxa"/>
            <w:vAlign w:val="center"/>
          </w:tcPr>
          <w:p w14:paraId="13982B01">
            <w:pPr>
              <w:adjustRightInd w:val="0"/>
              <w:snapToGrid w:val="0"/>
              <w:spacing w:line="320" w:lineRule="exact"/>
              <w:jc w:val="center"/>
              <w:rPr>
                <w:rFonts w:hint="eastAsia" w:ascii="宋体" w:hAnsi="宋体" w:cs="宋体"/>
                <w:sz w:val="21"/>
                <w:szCs w:val="21"/>
                <w:highlight w:val="none"/>
              </w:rPr>
            </w:pPr>
            <w:r>
              <w:rPr>
                <w:rFonts w:hint="eastAsia" w:ascii="宋体" w:hAnsi="宋体"/>
                <w:sz w:val="21"/>
                <w:szCs w:val="21"/>
                <w:highlight w:val="none"/>
                <w:lang w:eastAsia="zh-CN"/>
              </w:rPr>
              <w:t>增加3.</w:t>
            </w:r>
            <w:r>
              <w:rPr>
                <w:rFonts w:hint="eastAsia" w:ascii="宋体" w:hAnsi="宋体"/>
                <w:sz w:val="21"/>
                <w:szCs w:val="21"/>
                <w:highlight w:val="none"/>
                <w:lang w:val="en-US" w:eastAsia="zh-CN"/>
              </w:rPr>
              <w:t>3</w:t>
            </w:r>
            <w:r>
              <w:rPr>
                <w:rFonts w:hint="eastAsia" w:ascii="宋体" w:hAnsi="宋体"/>
                <w:sz w:val="21"/>
                <w:szCs w:val="21"/>
                <w:highlight w:val="none"/>
                <w:lang w:eastAsia="zh-CN"/>
              </w:rPr>
              <w:t>.3</w:t>
            </w:r>
          </w:p>
        </w:tc>
        <w:tc>
          <w:tcPr>
            <w:tcW w:w="975" w:type="dxa"/>
            <w:vAlign w:val="center"/>
          </w:tcPr>
          <w:p w14:paraId="5A7ACF8B">
            <w:pPr>
              <w:adjustRightInd w:val="0"/>
              <w:snapToGrid w:val="0"/>
              <w:spacing w:line="320" w:lineRule="exact"/>
              <w:jc w:val="center"/>
              <w:rPr>
                <w:rFonts w:hint="eastAsia" w:ascii="宋体" w:hAnsi="宋体" w:cs="宋体"/>
                <w:sz w:val="21"/>
                <w:szCs w:val="21"/>
                <w:highlight w:val="none"/>
              </w:rPr>
            </w:pPr>
            <w:r>
              <w:rPr>
                <w:rFonts w:hint="eastAsia" w:ascii="宋体" w:hAnsi="宋体"/>
                <w:sz w:val="21"/>
                <w:szCs w:val="21"/>
                <w:highlight w:val="none"/>
                <w:lang w:eastAsia="zh-CN"/>
              </w:rPr>
              <w:t>投标人其他异常投标情形</w:t>
            </w:r>
          </w:p>
        </w:tc>
        <w:tc>
          <w:tcPr>
            <w:tcW w:w="7885" w:type="dxa"/>
            <w:gridSpan w:val="2"/>
            <w:vAlign w:val="center"/>
          </w:tcPr>
          <w:p w14:paraId="36B78D00">
            <w:pPr>
              <w:snapToGrid w:val="0"/>
              <w:spacing w:line="320" w:lineRule="exact"/>
              <w:rPr>
                <w:rFonts w:hint="eastAsia" w:ascii="宋体" w:hAnsi="宋体"/>
                <w:sz w:val="21"/>
                <w:szCs w:val="21"/>
                <w:highlight w:val="none"/>
                <w:lang w:eastAsia="zh-CN"/>
              </w:rPr>
            </w:pPr>
            <w:r>
              <w:rPr>
                <w:rFonts w:hint="eastAsia" w:ascii="宋体" w:hAnsi="宋体"/>
                <w:sz w:val="21"/>
                <w:szCs w:val="21"/>
                <w:highlight w:val="none"/>
                <w:lang w:eastAsia="zh-CN"/>
              </w:rPr>
              <w:t>1.投标人不存在投标人须知前附表4.4（1）、（3）情形。</w:t>
            </w:r>
          </w:p>
          <w:p w14:paraId="2D74745A">
            <w:pPr>
              <w:snapToGrid w:val="0"/>
              <w:spacing w:line="320" w:lineRule="exact"/>
              <w:rPr>
                <w:rFonts w:hint="eastAsia" w:ascii="宋体" w:hAnsi="宋体"/>
                <w:sz w:val="21"/>
                <w:szCs w:val="21"/>
                <w:highlight w:val="none"/>
              </w:rPr>
            </w:pPr>
            <w:r>
              <w:rPr>
                <w:rFonts w:hint="eastAsia" w:ascii="宋体" w:hAnsi="宋体"/>
                <w:sz w:val="21"/>
                <w:szCs w:val="21"/>
                <w:highlight w:val="none"/>
                <w:lang w:eastAsia="zh-CN"/>
              </w:rPr>
              <w:t>2.投标人</w:t>
            </w:r>
            <w:r>
              <w:rPr>
                <w:rFonts w:hint="eastAsia" w:ascii="宋体" w:hAnsi="宋体"/>
                <w:color w:val="000000" w:themeColor="text1"/>
                <w:sz w:val="21"/>
                <w:szCs w:val="21"/>
                <w:highlight w:val="none"/>
                <w:lang w:eastAsia="zh-CN"/>
                <w14:textFill>
                  <w14:solidFill>
                    <w14:schemeClr w14:val="tx1"/>
                  </w14:solidFill>
                </w14:textFill>
              </w:rPr>
              <w:t>存在投标人须知前附表4.4（2）情形的，评标委员会应当</w:t>
            </w:r>
            <w:r>
              <w:rPr>
                <w:rFonts w:hint="eastAsia" w:ascii="宋体" w:hAnsi="宋体"/>
                <w:color w:val="000000" w:themeColor="text1"/>
                <w:sz w:val="21"/>
                <w:szCs w:val="21"/>
                <w:highlight w:val="none"/>
                <w:lang w:val="en-US" w:eastAsia="zh-CN"/>
                <w14:textFill>
                  <w14:solidFill>
                    <w14:schemeClr w14:val="tx1"/>
                  </w14:solidFill>
                </w14:textFill>
              </w:rPr>
              <w:t>允许</w:t>
            </w:r>
            <w:r>
              <w:rPr>
                <w:rFonts w:hint="eastAsia" w:ascii="宋体" w:hAnsi="宋体"/>
                <w:color w:val="000000" w:themeColor="text1"/>
                <w:sz w:val="21"/>
                <w:szCs w:val="21"/>
                <w:highlight w:val="none"/>
                <w:lang w:eastAsia="zh-CN"/>
                <w14:textFill>
                  <w14:solidFill>
                    <w14:schemeClr w14:val="tx1"/>
                  </w14:solidFill>
                </w14:textFill>
              </w:rPr>
              <w:t>投标人</w:t>
            </w:r>
            <w:r>
              <w:rPr>
                <w:rFonts w:hint="eastAsia" w:ascii="宋体" w:hAnsi="宋体"/>
                <w:color w:val="000000" w:themeColor="text1"/>
                <w:sz w:val="21"/>
                <w:szCs w:val="21"/>
                <w:highlight w:val="none"/>
                <w:lang w:val="en-US" w:eastAsia="zh-CN"/>
                <w14:textFill>
                  <w14:solidFill>
                    <w14:schemeClr w14:val="tx1"/>
                  </w14:solidFill>
                </w14:textFill>
              </w:rPr>
              <w:t>可</w:t>
            </w:r>
            <w:r>
              <w:rPr>
                <w:rFonts w:hint="eastAsia" w:ascii="宋体" w:hAnsi="宋体"/>
                <w:color w:val="000000" w:themeColor="text1"/>
                <w:sz w:val="21"/>
                <w:szCs w:val="21"/>
                <w:highlight w:val="none"/>
                <w:lang w:eastAsia="zh-CN"/>
                <w14:textFill>
                  <w14:solidFill>
                    <w14:schemeClr w14:val="tx1"/>
                  </w14:solidFill>
                </w14:textFill>
              </w:rPr>
              <w:t>在规定时间内作出解释说明。评标委员会经核查</w:t>
            </w:r>
            <w:r>
              <w:rPr>
                <w:rFonts w:hint="eastAsia" w:ascii="宋体" w:hAnsi="宋体"/>
                <w:color w:val="000000" w:themeColor="text1"/>
                <w:sz w:val="21"/>
                <w:szCs w:val="21"/>
                <w:highlight w:val="none"/>
                <w:lang w:val="en-US" w:eastAsia="zh-CN"/>
                <w14:textFill>
                  <w14:solidFill>
                    <w14:schemeClr w14:val="tx1"/>
                  </w14:solidFill>
                </w14:textFill>
              </w:rPr>
              <w:t>确认属于</w:t>
            </w:r>
            <w:r>
              <w:rPr>
                <w:rFonts w:hint="eastAsia" w:ascii="宋体" w:hAnsi="宋体" w:cs="宋体"/>
                <w:color w:val="000000" w:themeColor="text1"/>
                <w:sz w:val="21"/>
                <w:szCs w:val="21"/>
                <w:highlight w:val="none"/>
                <w14:textFill>
                  <w14:solidFill>
                    <w14:schemeClr w14:val="tx1"/>
                  </w14:solidFill>
                </w14:textFill>
              </w:rPr>
              <w:t>投标文件异常一致或投标活动异常关联活动情形</w:t>
            </w:r>
            <w:r>
              <w:rPr>
                <w:rFonts w:hint="eastAsia" w:ascii="宋体" w:hAnsi="宋体"/>
                <w:color w:val="000000" w:themeColor="text1"/>
                <w:sz w:val="21"/>
                <w:szCs w:val="21"/>
                <w:highlight w:val="none"/>
                <w:lang w:eastAsia="zh-CN"/>
                <w14:textFill>
                  <w14:solidFill>
                    <w14:schemeClr w14:val="tx1"/>
                  </w14:solidFill>
                </w14:textFill>
              </w:rPr>
              <w:t>的，应否决其投标。</w:t>
            </w:r>
          </w:p>
        </w:tc>
      </w:tr>
    </w:tbl>
    <w:p w14:paraId="7D5CB40F">
      <w:pPr>
        <w:jc w:val="right"/>
        <w:rPr>
          <w:rFonts w:hint="eastAsia" w:ascii="宋体" w:hAnsi="宋体"/>
          <w:highlight w:val="none"/>
        </w:rPr>
      </w:pPr>
      <w:r>
        <w:rPr>
          <w:rFonts w:hint="eastAsia" w:ascii="宋体" w:hAnsi="宋体"/>
          <w:highlight w:val="none"/>
        </w:rPr>
        <w:t>续上表</w:t>
      </w:r>
    </w:p>
    <w:p w14:paraId="54845E57">
      <w:pPr>
        <w:rPr>
          <w:rFonts w:hint="eastAsia" w:ascii="宋体" w:hAnsi="宋体"/>
          <w:sz w:val="21"/>
          <w:szCs w:val="21"/>
          <w:highlight w:val="none"/>
          <w:lang w:val="zh-CN" w:eastAsia="zh-CN"/>
        </w:rPr>
      </w:pPr>
      <w:r>
        <w:rPr>
          <w:rFonts w:hint="eastAsia" w:ascii="宋体" w:hAnsi="宋体"/>
          <w:sz w:val="21"/>
          <w:szCs w:val="21"/>
          <w:highlight w:val="none"/>
          <w:lang w:val="zh-CN" w:eastAsia="zh-CN"/>
        </w:rPr>
        <w:t>注：1、第2.2.4（1）项各评委打分保留1位小数，投标人该项得分以各评委打分平均值计算所得，保留两位小数，第三位小数四舍五入。</w:t>
      </w:r>
    </w:p>
    <w:p w14:paraId="1087D8D9">
      <w:pPr>
        <w:pStyle w:val="19"/>
        <w:spacing w:line="240" w:lineRule="auto"/>
        <w:rPr>
          <w:rFonts w:hint="eastAsia" w:ascii="宋体" w:hAnsi="宋体"/>
          <w:sz w:val="21"/>
          <w:szCs w:val="21"/>
          <w:highlight w:val="none"/>
          <w:lang w:eastAsia="zh-CN"/>
        </w:rPr>
      </w:pPr>
      <w:r>
        <w:rPr>
          <w:rFonts w:hint="eastAsia" w:ascii="宋体" w:hAnsi="宋体"/>
          <w:sz w:val="21"/>
          <w:szCs w:val="21"/>
          <w:highlight w:val="none"/>
          <w:lang w:eastAsia="zh-CN"/>
        </w:rPr>
        <w:t>2、</w:t>
      </w:r>
      <w:r>
        <w:rPr>
          <w:rFonts w:hint="eastAsia" w:ascii="宋体" w:hAnsi="宋体"/>
          <w:sz w:val="21"/>
          <w:szCs w:val="21"/>
          <w:highlight w:val="none"/>
          <w:lang w:val="zh-CN" w:eastAsia="zh-CN"/>
        </w:rPr>
        <w:t>第2.2.4（1）项评</w:t>
      </w:r>
      <w:r>
        <w:rPr>
          <w:rFonts w:hint="eastAsia" w:ascii="宋体" w:hAnsi="宋体"/>
          <w:sz w:val="21"/>
          <w:szCs w:val="21"/>
          <w:highlight w:val="none"/>
          <w:lang w:eastAsia="zh-CN"/>
        </w:rPr>
        <w:t>分</w:t>
      </w:r>
      <w:r>
        <w:rPr>
          <w:rFonts w:hint="eastAsia" w:ascii="宋体" w:hAnsi="宋体"/>
          <w:sz w:val="21"/>
          <w:szCs w:val="21"/>
          <w:highlight w:val="none"/>
          <w:lang w:val="zh-CN" w:eastAsia="zh-CN"/>
        </w:rPr>
        <w:t>因素</w:t>
      </w:r>
      <w:r>
        <w:rPr>
          <w:rFonts w:hint="eastAsia" w:ascii="宋体" w:hAnsi="宋体"/>
          <w:sz w:val="21"/>
          <w:szCs w:val="21"/>
          <w:highlight w:val="none"/>
          <w:lang w:eastAsia="zh-CN"/>
        </w:rPr>
        <w:t>细分项</w:t>
      </w:r>
      <w:r>
        <w:rPr>
          <w:rFonts w:hint="eastAsia" w:ascii="宋体" w:hAnsi="宋体"/>
          <w:sz w:val="21"/>
          <w:szCs w:val="21"/>
          <w:highlight w:val="none"/>
          <w:lang w:val="zh-CN" w:eastAsia="zh-CN"/>
        </w:rPr>
        <w:t>缺项则该项得0分。</w:t>
      </w:r>
    </w:p>
    <w:p w14:paraId="36C3223D">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75ECC">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87A6A6">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4A87A6A6">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634486">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013C16"/>
    <w:multiLevelType w:val="singleLevel"/>
    <w:tmpl w:val="3F013C1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703992"/>
    <w:rsid w:val="0ECD0571"/>
    <w:rsid w:val="11396325"/>
    <w:rsid w:val="13703992"/>
    <w:rsid w:val="14E0681B"/>
    <w:rsid w:val="1760460B"/>
    <w:rsid w:val="1E4F62D6"/>
    <w:rsid w:val="1F40383D"/>
    <w:rsid w:val="279B48E7"/>
    <w:rsid w:val="2896660E"/>
    <w:rsid w:val="2AE8488E"/>
    <w:rsid w:val="2EDF2AFC"/>
    <w:rsid w:val="33664DBE"/>
    <w:rsid w:val="35A574B6"/>
    <w:rsid w:val="395E67BE"/>
    <w:rsid w:val="39F049E4"/>
    <w:rsid w:val="3ABF5F61"/>
    <w:rsid w:val="42286BD6"/>
    <w:rsid w:val="444E2F6B"/>
    <w:rsid w:val="4A1273D5"/>
    <w:rsid w:val="4B080D08"/>
    <w:rsid w:val="4C01529A"/>
    <w:rsid w:val="4ECD1ABD"/>
    <w:rsid w:val="528205B6"/>
    <w:rsid w:val="54904D90"/>
    <w:rsid w:val="620072A5"/>
    <w:rsid w:val="62A806BA"/>
    <w:rsid w:val="643F511A"/>
    <w:rsid w:val="72663C5F"/>
    <w:rsid w:val="7B804FE0"/>
    <w:rsid w:val="7F8460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
    <w:qFormat/>
    <w:uiPriority w:val="0"/>
    <w:pPr>
      <w:keepNext/>
      <w:widowControl/>
      <w:spacing w:before="50" w:beforeLines="50" w:after="50" w:afterLines="50" w:line="360" w:lineRule="auto"/>
      <w:jc w:val="center"/>
      <w:outlineLvl w:val="0"/>
    </w:pPr>
    <w:rPr>
      <w:rFonts w:ascii="宋体" w:hAnsi="宋体" w:eastAsia="宋体" w:cs="宋体"/>
      <w:b/>
      <w:bCs/>
      <w:kern w:val="36"/>
      <w:sz w:val="40"/>
      <w:szCs w:val="32"/>
    </w:rPr>
  </w:style>
  <w:style w:type="paragraph" w:styleId="3">
    <w:name w:val="heading 2"/>
    <w:basedOn w:val="1"/>
    <w:next w:val="1"/>
    <w:link w:val="11"/>
    <w:semiHidden/>
    <w:unhideWhenUsed/>
    <w:qFormat/>
    <w:uiPriority w:val="0"/>
    <w:pPr>
      <w:spacing w:line="360" w:lineRule="auto"/>
      <w:ind w:left="0"/>
      <w:jc w:val="center"/>
      <w:outlineLvl w:val="1"/>
    </w:pPr>
    <w:rPr>
      <w:rFonts w:ascii="宋体" w:hAnsi="宋体" w:eastAsia="宋体" w:cs="宋体"/>
      <w:b/>
      <w:sz w:val="32"/>
      <w:szCs w:val="30"/>
      <w:lang w:eastAsia="en-US"/>
    </w:rPr>
  </w:style>
  <w:style w:type="paragraph" w:styleId="4">
    <w:name w:val="heading 3"/>
    <w:basedOn w:val="1"/>
    <w:next w:val="1"/>
    <w:link w:val="13"/>
    <w:semiHidden/>
    <w:unhideWhenUsed/>
    <w:qFormat/>
    <w:uiPriority w:val="0"/>
    <w:pPr>
      <w:keepNext/>
      <w:widowControl/>
      <w:spacing w:line="360" w:lineRule="auto"/>
      <w:ind w:left="0"/>
      <w:jc w:val="left"/>
      <w:outlineLvl w:val="2"/>
    </w:pPr>
    <w:rPr>
      <w:rFonts w:ascii="宋体" w:hAnsi="宋体" w:eastAsia="宋体" w:cs="宋体"/>
      <w:b/>
      <w:bCs/>
      <w:sz w:val="24"/>
      <w:szCs w:val="24"/>
      <w:lang w:eastAsia="en-US"/>
    </w:rPr>
  </w:style>
  <w:style w:type="paragraph" w:styleId="5">
    <w:name w:val="heading 4"/>
    <w:basedOn w:val="1"/>
    <w:next w:val="1"/>
    <w:link w:val="14"/>
    <w:semiHidden/>
    <w:unhideWhenUsed/>
    <w:qFormat/>
    <w:uiPriority w:val="0"/>
    <w:pPr>
      <w:ind w:left="237"/>
      <w:outlineLvl w:val="3"/>
    </w:pPr>
    <w:rPr>
      <w:rFonts w:ascii="宋体" w:hAnsi="宋体" w:eastAsia="宋体" w:cs="Times New Roman"/>
      <w:b/>
      <w:sz w:val="28"/>
      <w:szCs w:val="28"/>
      <w:lang w:eastAsia="en-US"/>
    </w:rPr>
  </w:style>
  <w:style w:type="paragraph" w:styleId="6">
    <w:name w:val="heading 5"/>
    <w:basedOn w:val="1"/>
    <w:next w:val="1"/>
    <w:semiHidden/>
    <w:unhideWhenUsed/>
    <w:qFormat/>
    <w:uiPriority w:val="0"/>
    <w:pPr>
      <w:keepNext/>
      <w:keepLines/>
      <w:spacing w:beforeLines="0" w:beforeAutospacing="0" w:afterLines="0" w:afterAutospacing="0" w:line="360" w:lineRule="auto"/>
      <w:outlineLvl w:val="4"/>
    </w:pPr>
    <w:rPr>
      <w:rFonts w:ascii="宋体" w:hAnsi="宋体" w:cs="宋体" w:eastAsiaTheme="minorEastAsia"/>
      <w:b/>
      <w:sz w:val="24"/>
      <w:szCs w:val="24"/>
      <w:lang w:eastAsia="en-US"/>
    </w:rPr>
  </w:style>
  <w:style w:type="character" w:default="1" w:styleId="10">
    <w:name w:val="Default Paragraph Font"/>
    <w:unhideWhenUsed/>
    <w:qFormat/>
    <w:uiPriority w:val="1"/>
  </w:style>
  <w:style w:type="table" w:default="1" w:styleId="9">
    <w:name w:val="Normal Table"/>
    <w:semiHidden/>
    <w:uiPriority w:val="0"/>
    <w:tblPr>
      <w:tblCellMar>
        <w:top w:w="0" w:type="dxa"/>
        <w:left w:w="108" w:type="dxa"/>
        <w:bottom w:w="0" w:type="dxa"/>
        <w:right w:w="108" w:type="dxa"/>
      </w:tblCellMar>
    </w:tblPr>
  </w:style>
  <w:style w:type="paragraph" w:styleId="7">
    <w:name w:val="Body Text"/>
    <w:basedOn w:val="1"/>
    <w:qFormat/>
    <w:uiPriority w:val="99"/>
    <w:pPr>
      <w:spacing w:after="120"/>
    </w:pPr>
    <w:rPr>
      <w:kern w:val="0"/>
      <w:sz w:val="20"/>
    </w:rPr>
  </w:style>
  <w:style w:type="paragraph" w:styleId="8">
    <w:name w:val="footer"/>
    <w:basedOn w:val="1"/>
    <w:qFormat/>
    <w:uiPriority w:val="99"/>
    <w:pPr>
      <w:tabs>
        <w:tab w:val="center" w:pos="4153"/>
        <w:tab w:val="right" w:pos="8306"/>
      </w:tabs>
      <w:snapToGrid w:val="0"/>
      <w:jc w:val="left"/>
    </w:pPr>
    <w:rPr>
      <w:sz w:val="18"/>
      <w:szCs w:val="20"/>
    </w:rPr>
  </w:style>
  <w:style w:type="character" w:customStyle="1" w:styleId="11">
    <w:name w:val="标题 2 Char"/>
    <w:basedOn w:val="10"/>
    <w:link w:val="3"/>
    <w:qFormat/>
    <w:uiPriority w:val="9"/>
    <w:rPr>
      <w:rFonts w:ascii="宋体" w:hAnsi="宋体" w:eastAsia="宋体" w:cs="宋体"/>
      <w:b/>
      <w:bCs/>
      <w:sz w:val="24"/>
      <w:szCs w:val="24"/>
      <w:lang w:eastAsia="en-US"/>
    </w:rPr>
  </w:style>
  <w:style w:type="character" w:customStyle="1" w:styleId="12">
    <w:name w:val="标题 1 Char"/>
    <w:basedOn w:val="10"/>
    <w:link w:val="2"/>
    <w:qFormat/>
    <w:uiPriority w:val="9"/>
    <w:rPr>
      <w:rFonts w:ascii="宋体" w:hAnsi="宋体" w:eastAsia="宋体" w:cs="宋体"/>
      <w:b/>
      <w:bCs/>
      <w:kern w:val="36"/>
      <w:sz w:val="40"/>
      <w:szCs w:val="32"/>
      <w:lang w:eastAsia="en-US"/>
    </w:rPr>
  </w:style>
  <w:style w:type="character" w:customStyle="1" w:styleId="13">
    <w:name w:val="标题 3 Char"/>
    <w:basedOn w:val="10"/>
    <w:link w:val="4"/>
    <w:qFormat/>
    <w:uiPriority w:val="9"/>
    <w:rPr>
      <w:rFonts w:ascii="宋体" w:hAnsi="宋体" w:eastAsia="宋体" w:cs="宋体"/>
      <w:b/>
      <w:bCs/>
      <w:kern w:val="0"/>
      <w:sz w:val="24"/>
      <w:szCs w:val="24"/>
      <w:lang w:eastAsia="en-US"/>
    </w:rPr>
  </w:style>
  <w:style w:type="character" w:customStyle="1" w:styleId="14">
    <w:name w:val="标题 4 字符"/>
    <w:link w:val="5"/>
    <w:qFormat/>
    <w:uiPriority w:val="0"/>
    <w:rPr>
      <w:rFonts w:ascii="宋体" w:hAnsi="宋体" w:eastAsia="宋体" w:cs="Times New Roman"/>
      <w:b/>
      <w:sz w:val="28"/>
      <w:szCs w:val="28"/>
      <w:lang w:eastAsia="en-US"/>
    </w:rPr>
  </w:style>
  <w:style w:type="paragraph" w:customStyle="1" w:styleId="15">
    <w:name w:val="方案正文"/>
    <w:basedOn w:val="1"/>
    <w:qFormat/>
    <w:uiPriority w:val="0"/>
    <w:pPr>
      <w:spacing w:line="560" w:lineRule="exact"/>
      <w:ind w:firstLine="200" w:firstLineChars="200"/>
    </w:pPr>
    <w:rPr>
      <w:rFonts w:eastAsia="仿宋_GB2312" w:cs="黑体"/>
      <w:sz w:val="32"/>
    </w:rPr>
  </w:style>
  <w:style w:type="paragraph" w:customStyle="1" w:styleId="16">
    <w:name w:val="Table Paragraph"/>
    <w:basedOn w:val="1"/>
    <w:qFormat/>
    <w:uiPriority w:val="99"/>
  </w:style>
  <w:style w:type="table" w:customStyle="1" w:styleId="17">
    <w:name w:val="Table Normal"/>
    <w:autoRedefine/>
    <w:semiHidden/>
    <w:unhideWhenUsed/>
    <w:qFormat/>
    <w:uiPriority w:val="0"/>
    <w:tblPr>
      <w:tblCellMar>
        <w:top w:w="0" w:type="dxa"/>
        <w:left w:w="0" w:type="dxa"/>
        <w:bottom w:w="0" w:type="dxa"/>
        <w:right w:w="0" w:type="dxa"/>
      </w:tblCellMar>
    </w:tblPr>
  </w:style>
  <w:style w:type="paragraph" w:customStyle="1" w:styleId="18">
    <w:name w:val="Table Text"/>
    <w:basedOn w:val="1"/>
    <w:semiHidden/>
    <w:qFormat/>
    <w:uiPriority w:val="0"/>
    <w:rPr>
      <w:rFonts w:ascii="宋体" w:hAnsi="宋体" w:eastAsia="宋体" w:cs="宋体"/>
      <w:sz w:val="20"/>
      <w:szCs w:val="20"/>
      <w:lang w:val="en-US" w:eastAsia="en-US" w:bidi="ar-SA"/>
    </w:rPr>
  </w:style>
  <w:style w:type="paragraph" w:customStyle="1" w:styleId="19">
    <w:name w:val="正文首行缩进 21"/>
    <w:basedOn w:val="20"/>
    <w:qFormat/>
    <w:uiPriority w:val="0"/>
    <w:pPr>
      <w:ind w:firstLine="420"/>
    </w:pPr>
  </w:style>
  <w:style w:type="paragraph" w:customStyle="1" w:styleId="20">
    <w:name w:val="正文文本缩进1"/>
    <w:basedOn w:val="1"/>
    <w:qFormat/>
    <w:uiPriority w:val="0"/>
    <w:pPr>
      <w:spacing w:line="500" w:lineRule="exact"/>
      <w:ind w:firstLine="88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2026-06-02T00:49:00Z</dcterms:created>
  <dc:creator>张宁</dc:creator>
  <cp:lastModifiedBy>张宁</cp:lastModifiedBy>
  <dcterms:modified xsi:type="dcterms:W3CDTF">2026-06-02T00:49:47Z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DA8CE23531CE44B4B4CC6ECDB2C48BFB_11</vt:lpwstr>
  </property>
  <property fmtid="{D5CDD505-2E9C-101B-9397-08002B2CF9AE}" pid="4" name="KSOTemplateDocerSaveRecord">
    <vt:lpwstr>eyJoZGlkIjoiNGFjNGU5MGM1NzNmMGRmMGE0N2VjNjk3NDcyNTAwODYiLCJ1c2VySWQiOiIxNjgyOTM3NTgwIn0=</vt:lpwstr>
  </property>
</Properties>
</file>