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06DE8">
      <w:pPr>
        <w:snapToGrid w:val="0"/>
        <w:spacing w:line="360" w:lineRule="auto"/>
        <w:textAlignment w:val="baseline"/>
        <w:outlineLvl w:val="2"/>
        <w:rPr>
          <w:b/>
          <w:bCs/>
          <w:sz w:val="24"/>
          <w:szCs w:val="24"/>
          <w:highlight w:val="none"/>
          <w:lang w:eastAsia="zh-CN"/>
        </w:rPr>
      </w:pPr>
      <w:bookmarkStart w:id="0" w:name="_Toc7171"/>
      <w:r>
        <w:rPr>
          <w:rFonts w:hint="eastAsia" w:ascii="宋体" w:hAnsi="宋体"/>
          <w:b/>
          <w:bCs/>
          <w:sz w:val="24"/>
          <w:szCs w:val="24"/>
          <w:highlight w:val="none"/>
          <w:lang w:eastAsia="zh-CN"/>
        </w:rPr>
        <w:t>附件</w:t>
      </w:r>
      <w:r>
        <w:rPr>
          <w:rFonts w:ascii="宋体" w:hAnsi="宋体"/>
          <w:b/>
          <w:bCs/>
          <w:sz w:val="24"/>
          <w:szCs w:val="24"/>
          <w:highlight w:val="none"/>
          <w:lang w:eastAsia="zh-CN"/>
        </w:rPr>
        <w:t>1</w:t>
      </w:r>
      <w:r>
        <w:rPr>
          <w:rFonts w:hint="eastAsia" w:ascii="宋体" w:hAnsi="宋体"/>
          <w:b/>
          <w:bCs/>
          <w:sz w:val="24"/>
          <w:szCs w:val="24"/>
          <w:highlight w:val="none"/>
          <w:lang w:eastAsia="zh-CN"/>
        </w:rPr>
        <w:t>：资格审查条件</w:t>
      </w:r>
      <w:bookmarkEnd w:id="0"/>
    </w:p>
    <w:p w14:paraId="79406DE9">
      <w:pPr>
        <w:jc w:val="center"/>
        <w:rPr>
          <w:rFonts w:hint="eastAsia" w:ascii="宋体" w:hAnsi="宋体"/>
          <w:b/>
          <w:sz w:val="24"/>
          <w:szCs w:val="24"/>
          <w:highlight w:val="none"/>
          <w:lang w:eastAsia="zh-CN"/>
        </w:rPr>
      </w:pPr>
    </w:p>
    <w:p w14:paraId="79406DEA">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附录1资格审查条件（资质最低要求）</w:t>
      </w:r>
    </w:p>
    <w:tbl>
      <w:tblPr>
        <w:tblStyle w:val="9"/>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940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79406DEB">
            <w:pPr>
              <w:jc w:val="center"/>
              <w:rPr>
                <w:rFonts w:hint="eastAsia" w:ascii="宋体" w:hAnsi="宋体"/>
                <w:sz w:val="21"/>
                <w:szCs w:val="24"/>
                <w:highlight w:val="none"/>
              </w:rPr>
            </w:pPr>
            <w:r>
              <w:rPr>
                <w:rFonts w:hint="eastAsia" w:ascii="宋体" w:hAnsi="宋体"/>
                <w:sz w:val="21"/>
                <w:szCs w:val="24"/>
                <w:highlight w:val="none"/>
              </w:rPr>
              <w:t>资质等级要求</w:t>
            </w:r>
          </w:p>
        </w:tc>
      </w:tr>
      <w:tr w14:paraId="7940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8642" w:type="dxa"/>
            <w:vAlign w:val="center"/>
          </w:tcPr>
          <w:p w14:paraId="79406DED">
            <w:pPr>
              <w:snapToGrid w:val="0"/>
              <w:spacing w:line="360" w:lineRule="exact"/>
              <w:ind w:firstLine="420" w:firstLineChars="200"/>
              <w:rPr>
                <w:rFonts w:hint="eastAsia" w:ascii="宋体" w:hAnsi="宋体"/>
                <w:sz w:val="21"/>
                <w:szCs w:val="24"/>
                <w:highlight w:val="none"/>
                <w:lang w:eastAsia="zh-CN"/>
              </w:rPr>
            </w:pPr>
            <w:r>
              <w:rPr>
                <w:rFonts w:hint="eastAsia" w:ascii="宋体" w:hAnsi="宋体"/>
                <w:sz w:val="21"/>
                <w:szCs w:val="24"/>
                <w:highlight w:val="none"/>
                <w:lang w:eastAsia="zh-CN"/>
              </w:rPr>
              <w:t>投标人应是中华人民共和国境内的法人或其他组织，持有有效的营业执照。</w:t>
            </w:r>
          </w:p>
        </w:tc>
      </w:tr>
    </w:tbl>
    <w:p w14:paraId="79406DEF">
      <w:pPr>
        <w:snapToGrid w:val="0"/>
        <w:rPr>
          <w:rFonts w:hint="eastAsia" w:ascii="宋体" w:hAnsi="宋体"/>
          <w:sz w:val="24"/>
          <w:szCs w:val="24"/>
          <w:highlight w:val="none"/>
          <w:lang w:eastAsia="zh-CN"/>
        </w:rPr>
      </w:pPr>
    </w:p>
    <w:p w14:paraId="79406DF0">
      <w:pPr>
        <w:pStyle w:val="15"/>
        <w:snapToGrid w:val="0"/>
        <w:spacing w:line="240" w:lineRule="auto"/>
        <w:ind w:firstLine="640"/>
        <w:rPr>
          <w:highlight w:val="none"/>
          <w:lang w:eastAsia="zh-CN"/>
        </w:rPr>
      </w:pPr>
      <w:bookmarkStart w:id="2" w:name="_GoBack"/>
      <w:bookmarkEnd w:id="2"/>
    </w:p>
    <w:p w14:paraId="79406DF1">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附录2资格审查条件（业绩最低要求）</w:t>
      </w:r>
    </w:p>
    <w:tbl>
      <w:tblPr>
        <w:tblStyle w:val="9"/>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9406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79406DF2">
            <w:pPr>
              <w:jc w:val="center"/>
              <w:rPr>
                <w:rFonts w:hint="eastAsia" w:ascii="宋体" w:hAnsi="宋体"/>
                <w:sz w:val="21"/>
                <w:szCs w:val="21"/>
                <w:highlight w:val="none"/>
              </w:rPr>
            </w:pPr>
            <w:r>
              <w:rPr>
                <w:rFonts w:hint="eastAsia" w:ascii="宋体" w:hAnsi="宋体"/>
                <w:sz w:val="21"/>
                <w:szCs w:val="21"/>
                <w:highlight w:val="none"/>
              </w:rPr>
              <w:t>业绩要求</w:t>
            </w:r>
          </w:p>
        </w:tc>
      </w:tr>
      <w:tr w14:paraId="79406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642" w:type="dxa"/>
            <w:vAlign w:val="center"/>
          </w:tcPr>
          <w:p w14:paraId="79406DF4">
            <w:pPr>
              <w:snapToGrid w:val="0"/>
              <w:spacing w:line="36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近</w:t>
            </w:r>
            <w:r>
              <w:rPr>
                <w:rFonts w:hint="eastAsia" w:ascii="宋体" w:hAnsi="宋体"/>
                <w:sz w:val="21"/>
                <w:szCs w:val="21"/>
                <w:highlight w:val="none"/>
                <w:lang w:val="en-US" w:eastAsia="zh-CN"/>
              </w:rPr>
              <w:t>5</w:t>
            </w:r>
            <w:r>
              <w:rPr>
                <w:rFonts w:hint="eastAsia" w:ascii="宋体" w:hAnsi="宋体"/>
                <w:sz w:val="21"/>
                <w:szCs w:val="21"/>
                <w:highlight w:val="none"/>
                <w:lang w:eastAsia="zh-CN"/>
              </w:rPr>
              <w:t>年（202</w:t>
            </w:r>
            <w:r>
              <w:rPr>
                <w:rFonts w:hint="eastAsia" w:ascii="宋体" w:hAnsi="宋体"/>
                <w:sz w:val="21"/>
                <w:szCs w:val="21"/>
                <w:highlight w:val="none"/>
                <w:lang w:val="en-US" w:eastAsia="zh-CN"/>
              </w:rPr>
              <w:t>1</w:t>
            </w:r>
            <w:r>
              <w:rPr>
                <w:rFonts w:hint="eastAsia" w:ascii="宋体" w:hAnsi="宋体"/>
                <w:sz w:val="21"/>
                <w:szCs w:val="21"/>
                <w:highlight w:val="none"/>
                <w:lang w:eastAsia="zh-CN"/>
              </w:rPr>
              <w:t>年7月1日至投标截止时间，以合同签订时间为准），至少承担过1项</w:t>
            </w:r>
            <w:r>
              <w:rPr>
                <w:rFonts w:hint="eastAsia" w:ascii="宋体" w:hAnsi="宋体"/>
                <w:sz w:val="21"/>
                <w:szCs w:val="21"/>
                <w:highlight w:val="none"/>
                <w:lang w:val="en-US" w:eastAsia="zh-CN"/>
              </w:rPr>
              <w:t>合同金额不少于300万元的</w:t>
            </w:r>
            <w:r>
              <w:rPr>
                <w:rFonts w:hint="eastAsia" w:ascii="宋体" w:hAnsi="宋体"/>
                <w:sz w:val="21"/>
                <w:szCs w:val="21"/>
                <w:highlight w:val="none"/>
                <w:lang w:eastAsia="zh-CN"/>
              </w:rPr>
              <w:t>云资源租赁</w:t>
            </w:r>
            <w:r>
              <w:rPr>
                <w:rFonts w:hint="eastAsia" w:ascii="宋体" w:hAnsi="宋体"/>
                <w:sz w:val="21"/>
                <w:szCs w:val="21"/>
                <w:highlight w:val="none"/>
                <w:lang w:val="en-US" w:eastAsia="zh-CN"/>
              </w:rPr>
              <w:t>服务项目</w:t>
            </w:r>
            <w:r>
              <w:rPr>
                <w:rFonts w:hint="eastAsia" w:ascii="宋体" w:hAnsi="宋体"/>
                <w:sz w:val="21"/>
                <w:szCs w:val="21"/>
                <w:highlight w:val="none"/>
                <w:lang w:eastAsia="zh-CN"/>
              </w:rPr>
              <w:t>。</w:t>
            </w:r>
          </w:p>
          <w:p w14:paraId="6E576356">
            <w:pPr>
              <w:snapToGrid w:val="0"/>
              <w:spacing w:line="360" w:lineRule="exact"/>
              <w:ind w:firstLine="420" w:firstLineChars="200"/>
              <w:rPr>
                <w:rFonts w:hint="default" w:ascii="宋体" w:hAnsi="宋体"/>
                <w:sz w:val="21"/>
                <w:szCs w:val="21"/>
                <w:highlight w:val="none"/>
                <w:lang w:val="en-US" w:eastAsia="zh-CN"/>
              </w:rPr>
            </w:pPr>
            <w:r>
              <w:rPr>
                <w:rFonts w:hint="eastAsia" w:ascii="宋体" w:hAnsi="宋体"/>
                <w:sz w:val="21"/>
                <w:szCs w:val="21"/>
                <w:highlight w:val="none"/>
                <w:lang w:val="en-US" w:eastAsia="zh-CN"/>
              </w:rPr>
              <w:t>注：云服务、云存储服务、云主机服务、云平台</w:t>
            </w:r>
            <w:r>
              <w:rPr>
                <w:rFonts w:hint="default" w:ascii="宋体" w:hAnsi="宋体"/>
                <w:sz w:val="21"/>
                <w:szCs w:val="21"/>
                <w:highlight w:val="none"/>
                <w:lang w:val="en-US" w:eastAsia="zh-CN"/>
              </w:rPr>
              <w:t>实施</w:t>
            </w:r>
            <w:r>
              <w:rPr>
                <w:rFonts w:hint="eastAsia" w:ascii="宋体" w:hAnsi="宋体"/>
                <w:sz w:val="21"/>
                <w:szCs w:val="21"/>
                <w:highlight w:val="none"/>
                <w:lang w:val="en-US" w:eastAsia="zh-CN"/>
              </w:rPr>
              <w:t>服务均认定为同类云资源租赁业绩。</w:t>
            </w:r>
          </w:p>
        </w:tc>
      </w:tr>
    </w:tbl>
    <w:p w14:paraId="79406DF6">
      <w:pPr>
        <w:snapToGrid w:val="0"/>
        <w:rPr>
          <w:rFonts w:hint="eastAsia" w:ascii="宋体" w:hAnsi="宋体"/>
          <w:sz w:val="24"/>
          <w:szCs w:val="24"/>
          <w:highlight w:val="none"/>
          <w:lang w:eastAsia="zh-CN"/>
        </w:rPr>
      </w:pPr>
    </w:p>
    <w:p w14:paraId="79406DF7">
      <w:pPr>
        <w:pStyle w:val="15"/>
        <w:snapToGrid w:val="0"/>
        <w:spacing w:line="240" w:lineRule="auto"/>
        <w:ind w:firstLine="640"/>
        <w:rPr>
          <w:highlight w:val="none"/>
          <w:lang w:eastAsia="zh-CN"/>
        </w:rPr>
      </w:pPr>
    </w:p>
    <w:p w14:paraId="79406DF8">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附录3资格审查条件（信誉最低要求）</w:t>
      </w:r>
    </w:p>
    <w:tbl>
      <w:tblPr>
        <w:tblStyle w:val="9"/>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940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79406DF9">
            <w:pPr>
              <w:jc w:val="center"/>
              <w:rPr>
                <w:rFonts w:hint="eastAsia" w:ascii="宋体" w:hAnsi="宋体"/>
                <w:sz w:val="21"/>
                <w:szCs w:val="21"/>
                <w:highlight w:val="none"/>
              </w:rPr>
            </w:pPr>
            <w:r>
              <w:rPr>
                <w:rFonts w:hint="eastAsia" w:ascii="宋体" w:hAnsi="宋体"/>
                <w:sz w:val="21"/>
                <w:szCs w:val="21"/>
                <w:highlight w:val="none"/>
              </w:rPr>
              <w:t>信誉要求</w:t>
            </w:r>
          </w:p>
        </w:tc>
      </w:tr>
      <w:tr w14:paraId="7940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79406DFB">
            <w:pPr>
              <w:snapToGrid w:val="0"/>
              <w:spacing w:line="36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投标人在过去1年中（2025年7月1日至投标截止时间）不曾在云资源租赁</w:t>
            </w:r>
            <w:r>
              <w:rPr>
                <w:rFonts w:hint="eastAsia" w:ascii="宋体" w:hAnsi="宋体"/>
                <w:sz w:val="21"/>
                <w:szCs w:val="21"/>
                <w:highlight w:val="none"/>
                <w:lang w:val="en-US" w:eastAsia="zh-CN"/>
              </w:rPr>
              <w:t>服务</w:t>
            </w:r>
            <w:r>
              <w:rPr>
                <w:rFonts w:hint="eastAsia" w:ascii="宋体" w:hAnsi="宋体"/>
                <w:sz w:val="21"/>
                <w:szCs w:val="21"/>
                <w:highlight w:val="none"/>
                <w:lang w:eastAsia="zh-CN"/>
              </w:rPr>
              <w:t>合同中违约而被逐或因投标人自身的原因而使云资源租赁</w:t>
            </w:r>
            <w:r>
              <w:rPr>
                <w:rFonts w:hint="eastAsia" w:ascii="宋体" w:hAnsi="宋体"/>
                <w:sz w:val="21"/>
                <w:szCs w:val="21"/>
                <w:highlight w:val="none"/>
                <w:lang w:val="en-US" w:eastAsia="zh-CN"/>
              </w:rPr>
              <w:t>服务</w:t>
            </w:r>
            <w:r>
              <w:rPr>
                <w:rFonts w:hint="eastAsia" w:ascii="宋体" w:hAnsi="宋体"/>
                <w:sz w:val="21"/>
                <w:szCs w:val="21"/>
                <w:highlight w:val="none"/>
                <w:lang w:eastAsia="zh-CN"/>
              </w:rPr>
              <w:t>合同被解除。</w:t>
            </w:r>
          </w:p>
        </w:tc>
      </w:tr>
    </w:tbl>
    <w:p w14:paraId="79406DFD">
      <w:pPr>
        <w:snapToGrid w:val="0"/>
        <w:rPr>
          <w:rFonts w:hint="eastAsia" w:ascii="宋体" w:hAnsi="宋体"/>
          <w:sz w:val="24"/>
          <w:szCs w:val="24"/>
          <w:highlight w:val="none"/>
          <w:lang w:eastAsia="zh-CN"/>
        </w:rPr>
      </w:pPr>
    </w:p>
    <w:p w14:paraId="79406DFE">
      <w:pPr>
        <w:pStyle w:val="15"/>
        <w:snapToGrid w:val="0"/>
        <w:spacing w:line="240" w:lineRule="auto"/>
        <w:ind w:firstLine="640"/>
        <w:rPr>
          <w:highlight w:val="none"/>
          <w:lang w:eastAsia="zh-CN"/>
        </w:rPr>
      </w:pPr>
    </w:p>
    <w:p w14:paraId="79406DFF">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附录4资格审查条件（</w:t>
      </w:r>
      <w:r>
        <w:rPr>
          <w:rFonts w:hint="eastAsia" w:ascii="宋体" w:hAnsi="宋体" w:cs="Arial"/>
          <w:b/>
          <w:bCs/>
          <w:spacing w:val="15"/>
          <w:sz w:val="24"/>
          <w:highlight w:val="none"/>
          <w:lang w:eastAsia="zh-CN"/>
        </w:rPr>
        <w:t>项目负责人</w:t>
      </w:r>
      <w:r>
        <w:rPr>
          <w:rFonts w:hint="eastAsia" w:ascii="宋体" w:hAnsi="宋体"/>
          <w:b/>
          <w:sz w:val="24"/>
          <w:szCs w:val="24"/>
          <w:highlight w:val="none"/>
          <w:lang w:eastAsia="zh-CN"/>
        </w:rPr>
        <w:t>最低要求）</w:t>
      </w:r>
    </w:p>
    <w:tbl>
      <w:tblPr>
        <w:tblStyle w:val="9"/>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10"/>
        <w:gridCol w:w="6521"/>
      </w:tblGrid>
      <w:tr w14:paraId="7940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40" w:type="dxa"/>
            <w:vAlign w:val="center"/>
          </w:tcPr>
          <w:p w14:paraId="79406E00">
            <w:pPr>
              <w:jc w:val="center"/>
              <w:rPr>
                <w:rFonts w:hint="eastAsia" w:ascii="宋体" w:hAnsi="宋体"/>
                <w:sz w:val="21"/>
                <w:szCs w:val="21"/>
                <w:highlight w:val="none"/>
              </w:rPr>
            </w:pPr>
            <w:r>
              <w:rPr>
                <w:rFonts w:hint="eastAsia" w:ascii="宋体" w:hAnsi="宋体"/>
                <w:sz w:val="21"/>
                <w:szCs w:val="21"/>
                <w:highlight w:val="none"/>
              </w:rPr>
              <w:t>人员</w:t>
            </w:r>
          </w:p>
        </w:tc>
        <w:tc>
          <w:tcPr>
            <w:tcW w:w="810" w:type="dxa"/>
            <w:vAlign w:val="center"/>
          </w:tcPr>
          <w:p w14:paraId="79406E01">
            <w:pPr>
              <w:jc w:val="center"/>
              <w:rPr>
                <w:rFonts w:hint="eastAsia" w:ascii="宋体" w:hAnsi="宋体"/>
                <w:sz w:val="21"/>
                <w:szCs w:val="21"/>
                <w:highlight w:val="none"/>
              </w:rPr>
            </w:pPr>
            <w:r>
              <w:rPr>
                <w:rFonts w:hint="eastAsia" w:ascii="宋体" w:hAnsi="宋体"/>
                <w:sz w:val="21"/>
                <w:szCs w:val="21"/>
                <w:highlight w:val="none"/>
              </w:rPr>
              <w:t>数量</w:t>
            </w:r>
          </w:p>
        </w:tc>
        <w:tc>
          <w:tcPr>
            <w:tcW w:w="6521" w:type="dxa"/>
            <w:vAlign w:val="center"/>
          </w:tcPr>
          <w:p w14:paraId="79406E02">
            <w:pPr>
              <w:jc w:val="center"/>
              <w:rPr>
                <w:rFonts w:hint="eastAsia" w:ascii="宋体" w:hAnsi="宋体"/>
                <w:sz w:val="21"/>
                <w:szCs w:val="21"/>
                <w:highlight w:val="none"/>
              </w:rPr>
            </w:pPr>
            <w:r>
              <w:rPr>
                <w:rFonts w:hint="eastAsia" w:ascii="宋体" w:hAnsi="宋体"/>
                <w:sz w:val="21"/>
                <w:szCs w:val="21"/>
                <w:highlight w:val="none"/>
              </w:rPr>
              <w:t>资格要求</w:t>
            </w:r>
          </w:p>
        </w:tc>
      </w:tr>
      <w:tr w14:paraId="7940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1340" w:type="dxa"/>
            <w:vAlign w:val="center"/>
          </w:tcPr>
          <w:p w14:paraId="79406E04">
            <w:pPr>
              <w:jc w:val="center"/>
              <w:rPr>
                <w:rFonts w:hint="eastAsia" w:ascii="宋体" w:hAnsi="宋体"/>
                <w:sz w:val="21"/>
                <w:szCs w:val="21"/>
                <w:highlight w:val="none"/>
                <w:lang w:eastAsia="zh-CN"/>
              </w:rPr>
            </w:pPr>
            <w:r>
              <w:rPr>
                <w:rFonts w:hint="eastAsia" w:ascii="宋体" w:hAnsi="宋体"/>
                <w:sz w:val="21"/>
                <w:szCs w:val="21"/>
                <w:highlight w:val="none"/>
                <w:lang w:eastAsia="zh-CN"/>
              </w:rPr>
              <w:t>项目负责人</w:t>
            </w:r>
          </w:p>
        </w:tc>
        <w:tc>
          <w:tcPr>
            <w:tcW w:w="810" w:type="dxa"/>
            <w:vAlign w:val="center"/>
          </w:tcPr>
          <w:p w14:paraId="79406E05">
            <w:pPr>
              <w:jc w:val="center"/>
              <w:rPr>
                <w:rFonts w:hint="eastAsia" w:ascii="宋体" w:hAnsi="宋体"/>
                <w:sz w:val="21"/>
                <w:szCs w:val="21"/>
                <w:highlight w:val="none"/>
                <w:lang w:eastAsia="zh-CN"/>
              </w:rPr>
            </w:pPr>
            <w:r>
              <w:rPr>
                <w:rFonts w:hint="eastAsia" w:ascii="宋体" w:hAnsi="宋体"/>
                <w:sz w:val="21"/>
                <w:szCs w:val="21"/>
                <w:highlight w:val="none"/>
                <w:lang w:eastAsia="zh-CN"/>
              </w:rPr>
              <w:t>1</w:t>
            </w:r>
          </w:p>
        </w:tc>
        <w:tc>
          <w:tcPr>
            <w:tcW w:w="6521" w:type="dxa"/>
            <w:vAlign w:val="center"/>
          </w:tcPr>
          <w:p w14:paraId="79406E06">
            <w:pPr>
              <w:rPr>
                <w:rFonts w:hint="default"/>
                <w:sz w:val="21"/>
                <w:szCs w:val="21"/>
                <w:highlight w:val="none"/>
                <w:lang w:val="en-US" w:eastAsia="zh-CN"/>
              </w:rPr>
            </w:pPr>
            <w:r>
              <w:rPr>
                <w:rFonts w:hint="eastAsia" w:ascii="宋体" w:hAnsi="宋体"/>
                <w:sz w:val="21"/>
                <w:szCs w:val="21"/>
                <w:highlight w:val="none"/>
                <w:lang w:eastAsia="zh-CN"/>
              </w:rPr>
              <w:t>具</w:t>
            </w:r>
            <w:r>
              <w:rPr>
                <w:rFonts w:hint="eastAsia" w:ascii="宋体" w:hAnsi="宋体"/>
                <w:sz w:val="21"/>
                <w:szCs w:val="21"/>
                <w:highlight w:val="none"/>
                <w:lang w:val="en-US" w:eastAsia="zh-CN"/>
              </w:rPr>
              <w:t>备</w:t>
            </w:r>
            <w:r>
              <w:rPr>
                <w:rFonts w:hint="eastAsia" w:ascii="宋体" w:hAnsi="宋体"/>
                <w:sz w:val="21"/>
                <w:szCs w:val="21"/>
                <w:highlight w:val="none"/>
                <w:lang w:eastAsia="zh-CN"/>
              </w:rPr>
              <w:t>高级及以上职称（</w:t>
            </w:r>
            <w:r>
              <w:rPr>
                <w:rFonts w:hint="eastAsia" w:ascii="宋体" w:hAnsi="宋体"/>
                <w:sz w:val="21"/>
                <w:szCs w:val="21"/>
                <w:highlight w:val="none"/>
                <w:lang w:val="en-US" w:eastAsia="zh-CN"/>
              </w:rPr>
              <w:t>电子信息工程相关专业</w:t>
            </w:r>
            <w:r>
              <w:rPr>
                <w:rFonts w:hint="eastAsia" w:ascii="宋体" w:hAnsi="宋体"/>
                <w:sz w:val="21"/>
                <w:szCs w:val="21"/>
                <w:highlight w:val="none"/>
                <w:lang w:eastAsia="zh-CN"/>
              </w:rPr>
              <w:t>）</w:t>
            </w:r>
            <w:r>
              <w:rPr>
                <w:rFonts w:hint="eastAsia"/>
                <w:sz w:val="21"/>
                <w:szCs w:val="21"/>
                <w:highlight w:val="none"/>
                <w:lang w:eastAsia="zh-CN"/>
              </w:rPr>
              <w:t>。</w:t>
            </w:r>
          </w:p>
        </w:tc>
      </w:tr>
    </w:tbl>
    <w:p w14:paraId="70816DDE">
      <w:pPr>
        <w:bidi w:val="0"/>
        <w:rPr>
          <w:highlight w:val="none"/>
          <w:lang w:eastAsia="zh-CN"/>
        </w:rPr>
      </w:pPr>
    </w:p>
    <w:p w14:paraId="36F37234">
      <w:pPr>
        <w:pStyle w:val="15"/>
        <w:snapToGrid w:val="0"/>
        <w:spacing w:line="240" w:lineRule="auto"/>
        <w:ind w:firstLine="640"/>
        <w:rPr>
          <w:highlight w:val="none"/>
          <w:lang w:eastAsia="zh-CN"/>
        </w:rPr>
      </w:pPr>
    </w:p>
    <w:p w14:paraId="1AAD8E42">
      <w:pPr>
        <w:bidi w:val="0"/>
        <w:rPr>
          <w:highlight w:val="none"/>
          <w:lang w:eastAsia="zh-CN"/>
        </w:rPr>
      </w:pPr>
    </w:p>
    <w:p w14:paraId="79406E08">
      <w:pPr>
        <w:pStyle w:val="4"/>
        <w:snapToGrid w:val="0"/>
        <w:spacing w:before="156" w:beforeLines="50" w:after="156" w:afterLines="50" w:line="240" w:lineRule="auto"/>
        <w:rPr>
          <w:rFonts w:hint="eastAsia" w:ascii="黑体" w:eastAsia="黑体"/>
          <w:spacing w:val="-8"/>
          <w:highlight w:val="none"/>
          <w:lang w:eastAsia="zh-CN"/>
        </w:rPr>
        <w:sectPr>
          <w:footerReference r:id="rId4" w:type="first"/>
          <w:footerReference r:id="rId3" w:type="default"/>
          <w:pgSz w:w="11906" w:h="16838"/>
          <w:pgMar w:top="1247" w:right="1247" w:bottom="1247" w:left="1247" w:header="851" w:footer="992" w:gutter="0"/>
          <w:paperSrc/>
          <w:pgNumType w:fmt="decimal"/>
          <w:cols w:space="0" w:num="1"/>
          <w:rtlGutter w:val="0"/>
          <w:docGrid w:type="lines" w:linePitch="312" w:charSpace="0"/>
        </w:sectPr>
      </w:pPr>
      <w:r>
        <w:rPr>
          <w:rFonts w:ascii="黑体" w:eastAsia="黑体"/>
          <w:spacing w:val="-8"/>
          <w:highlight w:val="none"/>
          <w:lang w:eastAsia="zh-CN"/>
        </w:rPr>
        <w:br w:type="page"/>
      </w:r>
      <w:bookmarkStart w:id="1" w:name="_Toc24234"/>
    </w:p>
    <w:bookmarkEnd w:id="1"/>
    <w:p w14:paraId="79406E09">
      <w:pPr>
        <w:pStyle w:val="4"/>
        <w:snapToGrid w:val="0"/>
        <w:spacing w:before="156" w:beforeLines="50" w:after="156" w:afterLines="50" w:line="240" w:lineRule="auto"/>
        <w:ind w:left="138"/>
        <w:rPr>
          <w:rFonts w:hint="eastAsia"/>
          <w:highlight w:val="none"/>
          <w:lang w:eastAsia="zh-CN"/>
        </w:rPr>
      </w:pPr>
      <w:r>
        <w:rPr>
          <w:rFonts w:hint="eastAsia"/>
          <w:spacing w:val="-6"/>
          <w:highlight w:val="none"/>
          <w:lang w:eastAsia="zh-CN"/>
        </w:rPr>
        <w:t>附件2：评标办法</w:t>
      </w:r>
    </w:p>
    <w:p w14:paraId="36811EA1">
      <w:pPr>
        <w:pStyle w:val="3"/>
        <w:snapToGrid w:val="0"/>
        <w:spacing w:before="0" w:after="0" w:line="360" w:lineRule="auto"/>
        <w:jc w:val="both"/>
        <w:rPr>
          <w:rFonts w:hint="eastAsia" w:ascii="黑体" w:hAnsi="黑体" w:cs="黑体"/>
          <w:sz w:val="24"/>
          <w:szCs w:val="24"/>
          <w:highlight w:val="none"/>
        </w:rPr>
      </w:pPr>
      <w:r>
        <w:rPr>
          <w:rFonts w:hint="eastAsia" w:ascii="黑体" w:hAnsi="黑体" w:cs="黑体"/>
          <w:spacing w:val="2"/>
          <w:kern w:val="0"/>
          <w:sz w:val="24"/>
          <w:szCs w:val="24"/>
          <w:highlight w:val="none"/>
        </w:rPr>
        <w:t>评标</w:t>
      </w:r>
      <w:r>
        <w:rPr>
          <w:rFonts w:hint="eastAsia" w:ascii="黑体" w:hAnsi="黑体" w:cs="黑体"/>
          <w:kern w:val="0"/>
          <w:sz w:val="24"/>
          <w:szCs w:val="24"/>
          <w:highlight w:val="none"/>
        </w:rPr>
        <w:t>办法前附表</w:t>
      </w:r>
    </w:p>
    <w:tbl>
      <w:tblPr>
        <w:tblStyle w:val="17"/>
        <w:tblW w:w="96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7"/>
        <w:gridCol w:w="975"/>
        <w:gridCol w:w="1090"/>
        <w:gridCol w:w="485"/>
        <w:gridCol w:w="6310"/>
      </w:tblGrid>
      <w:tr w14:paraId="350A5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1772" w:type="dxa"/>
            <w:gridSpan w:val="2"/>
            <w:vAlign w:val="center"/>
          </w:tcPr>
          <w:p w14:paraId="0D4E2D54">
            <w:pPr>
              <w:pStyle w:val="16"/>
              <w:snapToGrid w:val="0"/>
              <w:spacing w:line="300" w:lineRule="exact"/>
              <w:jc w:val="center"/>
              <w:rPr>
                <w:rFonts w:hint="eastAsia" w:ascii="宋体" w:hAnsi="宋体" w:cs="宋体"/>
                <w:b/>
                <w:sz w:val="21"/>
                <w:szCs w:val="21"/>
                <w:highlight w:val="none"/>
              </w:rPr>
            </w:pPr>
            <w:r>
              <w:rPr>
                <w:rFonts w:hint="eastAsia" w:ascii="宋体" w:hAnsi="宋体" w:cs="宋体"/>
                <w:b/>
                <w:sz w:val="21"/>
                <w:szCs w:val="21"/>
                <w:highlight w:val="none"/>
              </w:rPr>
              <w:t>条款号</w:t>
            </w:r>
          </w:p>
        </w:tc>
        <w:tc>
          <w:tcPr>
            <w:tcW w:w="1575" w:type="dxa"/>
            <w:gridSpan w:val="2"/>
            <w:vAlign w:val="center"/>
          </w:tcPr>
          <w:p w14:paraId="76AEA46D">
            <w:pPr>
              <w:pStyle w:val="16"/>
              <w:snapToGrid w:val="0"/>
              <w:spacing w:line="300" w:lineRule="exact"/>
              <w:jc w:val="center"/>
              <w:rPr>
                <w:rFonts w:hint="eastAsia" w:ascii="宋体" w:hAnsi="宋体" w:cs="宋体"/>
                <w:b/>
                <w:sz w:val="21"/>
                <w:szCs w:val="21"/>
                <w:highlight w:val="none"/>
              </w:rPr>
            </w:pPr>
            <w:r>
              <w:rPr>
                <w:rFonts w:hint="eastAsia" w:ascii="宋体" w:hAnsi="宋体" w:cs="宋体"/>
                <w:b/>
                <w:sz w:val="21"/>
                <w:szCs w:val="21"/>
                <w:highlight w:val="none"/>
              </w:rPr>
              <w:t>评审因素</w:t>
            </w:r>
          </w:p>
        </w:tc>
        <w:tc>
          <w:tcPr>
            <w:tcW w:w="6310" w:type="dxa"/>
            <w:vAlign w:val="center"/>
          </w:tcPr>
          <w:p w14:paraId="744BFD46">
            <w:pPr>
              <w:pStyle w:val="16"/>
              <w:snapToGrid w:val="0"/>
              <w:spacing w:line="300" w:lineRule="exact"/>
              <w:jc w:val="center"/>
              <w:rPr>
                <w:rFonts w:hint="eastAsia" w:ascii="宋体" w:hAnsi="宋体" w:cs="宋体"/>
                <w:b/>
                <w:sz w:val="21"/>
                <w:szCs w:val="21"/>
                <w:highlight w:val="none"/>
              </w:rPr>
            </w:pPr>
            <w:r>
              <w:rPr>
                <w:rFonts w:hint="eastAsia" w:ascii="宋体" w:hAnsi="宋体" w:cs="宋体"/>
                <w:b/>
                <w:sz w:val="21"/>
                <w:szCs w:val="21"/>
                <w:highlight w:val="none"/>
              </w:rPr>
              <w:t>评审标准</w:t>
            </w:r>
          </w:p>
        </w:tc>
      </w:tr>
      <w:tr w14:paraId="6A4CB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jc w:val="center"/>
        </w:trPr>
        <w:tc>
          <w:tcPr>
            <w:tcW w:w="797" w:type="dxa"/>
            <w:vAlign w:val="center"/>
          </w:tcPr>
          <w:p w14:paraId="6CF842C4">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975" w:type="dxa"/>
            <w:vAlign w:val="center"/>
          </w:tcPr>
          <w:p w14:paraId="36E0377C">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评标方法</w:t>
            </w:r>
          </w:p>
        </w:tc>
        <w:tc>
          <w:tcPr>
            <w:tcW w:w="1575" w:type="dxa"/>
            <w:gridSpan w:val="2"/>
            <w:vAlign w:val="center"/>
          </w:tcPr>
          <w:p w14:paraId="14DC2430">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中标候选人排序方法</w:t>
            </w:r>
          </w:p>
        </w:tc>
        <w:tc>
          <w:tcPr>
            <w:tcW w:w="6310" w:type="dxa"/>
            <w:vAlign w:val="center"/>
          </w:tcPr>
          <w:p w14:paraId="5498DF7B">
            <w:pPr>
              <w:pStyle w:val="16"/>
              <w:snapToGrid w:val="0"/>
              <w:spacing w:line="300" w:lineRule="exact"/>
              <w:ind w:firstLine="404" w:firstLineChars="200"/>
              <w:rPr>
                <w:rFonts w:hint="eastAsia" w:ascii="宋体" w:hAnsi="宋体" w:cs="宋体"/>
                <w:spacing w:val="-1"/>
                <w:sz w:val="21"/>
                <w:szCs w:val="21"/>
                <w:highlight w:val="none"/>
              </w:rPr>
            </w:pPr>
            <w:r>
              <w:rPr>
                <w:rFonts w:ascii="宋体" w:hAnsi="宋体"/>
                <w:spacing w:val="-4"/>
                <w:sz w:val="21"/>
                <w:szCs w:val="21"/>
                <w:highlight w:val="none"/>
              </w:rPr>
              <w:t>本次评标采用综合评估法，</w:t>
            </w:r>
            <w:r>
              <w:rPr>
                <w:rFonts w:hint="eastAsia" w:ascii="宋体" w:hAnsi="宋体" w:cs="宋体"/>
                <w:sz w:val="21"/>
                <w:szCs w:val="21"/>
                <w:highlight w:val="none"/>
              </w:rPr>
              <w:t>评标委员会对满足招标文件实质性要求的投标文件，按照本章第2.2款规定的评分标准进行打分，并按照综合得分由高到低的顺序推荐1-3名中标候选人并标明排序。</w:t>
            </w:r>
          </w:p>
          <w:p w14:paraId="1260731A">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综合评分相等时，评标委员会依次按照以下优先顺序推荐中标候选人：</w:t>
            </w:r>
          </w:p>
          <w:p w14:paraId="19A8B95D">
            <w:pPr>
              <w:pStyle w:val="16"/>
              <w:snapToGrid w:val="0"/>
              <w:spacing w:line="300" w:lineRule="exact"/>
              <w:rPr>
                <w:rFonts w:hint="eastAsia" w:ascii="宋体" w:hAnsi="宋体"/>
                <w:spacing w:val="-4"/>
                <w:sz w:val="21"/>
                <w:szCs w:val="21"/>
                <w:highlight w:val="none"/>
              </w:rPr>
            </w:pPr>
            <w:r>
              <w:rPr>
                <w:rFonts w:ascii="宋体" w:hAnsi="宋体"/>
                <w:spacing w:val="-4"/>
                <w:sz w:val="21"/>
                <w:szCs w:val="21"/>
                <w:highlight w:val="none"/>
              </w:rPr>
              <w:t>（1）评标价低的投标人优先；</w:t>
            </w:r>
          </w:p>
          <w:p w14:paraId="298E6F1B">
            <w:pPr>
              <w:pStyle w:val="16"/>
              <w:snapToGrid w:val="0"/>
              <w:spacing w:line="300" w:lineRule="exact"/>
              <w:rPr>
                <w:rFonts w:hint="eastAsia" w:ascii="宋体" w:hAnsi="宋体"/>
                <w:spacing w:val="-4"/>
                <w:sz w:val="21"/>
                <w:szCs w:val="21"/>
                <w:highlight w:val="none"/>
              </w:rPr>
            </w:pPr>
            <w:r>
              <w:rPr>
                <w:rFonts w:ascii="宋体" w:hAnsi="宋体"/>
                <w:spacing w:val="-4"/>
                <w:sz w:val="21"/>
                <w:szCs w:val="21"/>
                <w:highlight w:val="none"/>
              </w:rPr>
              <w:t>（2）</w:t>
            </w:r>
            <w:r>
              <w:rPr>
                <w:rFonts w:hint="eastAsia" w:ascii="宋体" w:hAnsi="宋体"/>
                <w:spacing w:val="-4"/>
                <w:sz w:val="21"/>
                <w:szCs w:val="21"/>
                <w:highlight w:val="none"/>
              </w:rPr>
              <w:t>实施方案</w:t>
            </w:r>
            <w:r>
              <w:rPr>
                <w:rFonts w:ascii="宋体" w:hAnsi="宋体"/>
                <w:spacing w:val="-4"/>
                <w:sz w:val="21"/>
                <w:szCs w:val="21"/>
                <w:highlight w:val="none"/>
              </w:rPr>
              <w:t>得分较高的投标人优先；</w:t>
            </w:r>
          </w:p>
          <w:p w14:paraId="2BF719BC">
            <w:pPr>
              <w:pStyle w:val="16"/>
              <w:snapToGrid w:val="0"/>
              <w:spacing w:line="300" w:lineRule="exact"/>
              <w:rPr>
                <w:rFonts w:hint="eastAsia" w:ascii="宋体" w:hAnsi="宋体" w:cs="宋体"/>
                <w:sz w:val="21"/>
                <w:szCs w:val="21"/>
                <w:highlight w:val="none"/>
              </w:rPr>
            </w:pPr>
            <w:r>
              <w:rPr>
                <w:rFonts w:ascii="宋体" w:hAnsi="宋体"/>
                <w:spacing w:val="-4"/>
                <w:sz w:val="21"/>
                <w:szCs w:val="21"/>
                <w:highlight w:val="none"/>
              </w:rPr>
              <w:t>（3）投标人满足资格审查条件(业绩最低条件)要求的业绩</w:t>
            </w:r>
            <w:r>
              <w:rPr>
                <w:rFonts w:hint="eastAsia" w:ascii="宋体" w:hAnsi="宋体"/>
                <w:spacing w:val="-4"/>
                <w:sz w:val="21"/>
                <w:szCs w:val="21"/>
                <w:highlight w:val="none"/>
              </w:rPr>
              <w:t>累计合同总金额较多的优先</w:t>
            </w:r>
            <w:r>
              <w:rPr>
                <w:rFonts w:ascii="宋体" w:hAnsi="宋体"/>
                <w:spacing w:val="-4"/>
                <w:sz w:val="21"/>
                <w:szCs w:val="21"/>
                <w:highlight w:val="none"/>
              </w:rPr>
              <w:t>。</w:t>
            </w:r>
          </w:p>
        </w:tc>
      </w:tr>
      <w:tr w14:paraId="60535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jc w:val="center"/>
        </w:trPr>
        <w:tc>
          <w:tcPr>
            <w:tcW w:w="797" w:type="dxa"/>
            <w:vMerge w:val="restart"/>
            <w:vAlign w:val="center"/>
          </w:tcPr>
          <w:p w14:paraId="1FED00CA">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2.1.1</w:t>
            </w:r>
          </w:p>
        </w:tc>
        <w:tc>
          <w:tcPr>
            <w:tcW w:w="975" w:type="dxa"/>
            <w:vMerge w:val="restart"/>
            <w:vAlign w:val="center"/>
          </w:tcPr>
          <w:p w14:paraId="3913BB67">
            <w:pPr>
              <w:pStyle w:val="16"/>
              <w:snapToGrid w:val="0"/>
              <w:spacing w:line="300" w:lineRule="exact"/>
              <w:jc w:val="center"/>
              <w:rPr>
                <w:rFonts w:hint="eastAsia" w:ascii="宋体" w:hAnsi="宋体" w:cs="宋体"/>
                <w:sz w:val="21"/>
                <w:szCs w:val="21"/>
                <w:highlight w:val="none"/>
              </w:rPr>
            </w:pPr>
            <w:r>
              <w:rPr>
                <w:rFonts w:hint="eastAsia" w:ascii="宋体" w:hAnsi="宋体" w:cs="宋体"/>
                <w:spacing w:val="-2"/>
                <w:sz w:val="21"/>
                <w:szCs w:val="21"/>
                <w:highlight w:val="none"/>
              </w:rPr>
              <w:t>形式评审</w:t>
            </w:r>
            <w:r>
              <w:rPr>
                <w:rFonts w:hint="eastAsia" w:ascii="宋体" w:hAnsi="宋体" w:cs="宋体"/>
                <w:sz w:val="21"/>
                <w:szCs w:val="21"/>
                <w:highlight w:val="none"/>
              </w:rPr>
              <w:t>标准</w:t>
            </w:r>
          </w:p>
        </w:tc>
        <w:tc>
          <w:tcPr>
            <w:tcW w:w="1575" w:type="dxa"/>
            <w:gridSpan w:val="2"/>
            <w:vAlign w:val="center"/>
          </w:tcPr>
          <w:p w14:paraId="749BBD69">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投标人名称</w:t>
            </w:r>
          </w:p>
        </w:tc>
        <w:tc>
          <w:tcPr>
            <w:tcW w:w="6310" w:type="dxa"/>
            <w:vAlign w:val="center"/>
          </w:tcPr>
          <w:p w14:paraId="32F6C7B3">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与营业执照一致</w:t>
            </w:r>
          </w:p>
        </w:tc>
      </w:tr>
      <w:tr w14:paraId="4743E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797" w:type="dxa"/>
            <w:vMerge w:val="continue"/>
            <w:vAlign w:val="center"/>
          </w:tcPr>
          <w:p w14:paraId="5D686294">
            <w:pPr>
              <w:snapToGrid w:val="0"/>
              <w:spacing w:line="300" w:lineRule="exact"/>
              <w:jc w:val="center"/>
              <w:rPr>
                <w:rFonts w:hint="eastAsia" w:ascii="宋体" w:hAnsi="宋体" w:cs="宋体"/>
                <w:sz w:val="21"/>
                <w:szCs w:val="21"/>
                <w:highlight w:val="none"/>
              </w:rPr>
            </w:pPr>
          </w:p>
        </w:tc>
        <w:tc>
          <w:tcPr>
            <w:tcW w:w="975" w:type="dxa"/>
            <w:vMerge w:val="continue"/>
            <w:tcBorders>
              <w:top w:val="nil"/>
            </w:tcBorders>
            <w:vAlign w:val="center"/>
          </w:tcPr>
          <w:p w14:paraId="6228EE34">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00DF5384">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投标签字盖章</w:t>
            </w:r>
          </w:p>
        </w:tc>
        <w:tc>
          <w:tcPr>
            <w:tcW w:w="6310" w:type="dxa"/>
            <w:vAlign w:val="center"/>
          </w:tcPr>
          <w:p w14:paraId="538CABA2">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符合</w:t>
            </w:r>
            <w:r>
              <w:rPr>
                <w:rFonts w:hint="eastAsia" w:ascii="宋体" w:hAnsi="宋体" w:cs="宋体"/>
                <w:spacing w:val="-3"/>
                <w:sz w:val="21"/>
                <w:szCs w:val="21"/>
                <w:highlight w:val="none"/>
              </w:rPr>
              <w:t>第二章“</w:t>
            </w:r>
            <w:r>
              <w:rPr>
                <w:rFonts w:hint="eastAsia" w:ascii="宋体" w:hAnsi="宋体" w:cs="宋体"/>
                <w:sz w:val="21"/>
                <w:szCs w:val="21"/>
                <w:highlight w:val="none"/>
              </w:rPr>
              <w:t>投标人须知前附表”第3.7.3项中签字或盖章要求的规定</w:t>
            </w:r>
          </w:p>
        </w:tc>
      </w:tr>
      <w:tr w14:paraId="0E9C4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jc w:val="center"/>
        </w:trPr>
        <w:tc>
          <w:tcPr>
            <w:tcW w:w="797" w:type="dxa"/>
            <w:vMerge w:val="continue"/>
            <w:vAlign w:val="center"/>
          </w:tcPr>
          <w:p w14:paraId="782065B5">
            <w:pPr>
              <w:snapToGrid w:val="0"/>
              <w:spacing w:line="300" w:lineRule="exact"/>
              <w:jc w:val="center"/>
              <w:rPr>
                <w:rFonts w:hint="eastAsia" w:ascii="宋体" w:hAnsi="宋体" w:cs="宋体"/>
                <w:sz w:val="21"/>
                <w:szCs w:val="21"/>
                <w:highlight w:val="none"/>
              </w:rPr>
            </w:pPr>
          </w:p>
        </w:tc>
        <w:tc>
          <w:tcPr>
            <w:tcW w:w="975" w:type="dxa"/>
            <w:vMerge w:val="continue"/>
            <w:tcBorders>
              <w:top w:val="nil"/>
            </w:tcBorders>
            <w:vAlign w:val="center"/>
          </w:tcPr>
          <w:p w14:paraId="1258CA0C">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60C5118C">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投标文件格式</w:t>
            </w:r>
          </w:p>
        </w:tc>
        <w:tc>
          <w:tcPr>
            <w:tcW w:w="6310" w:type="dxa"/>
            <w:vAlign w:val="center"/>
          </w:tcPr>
          <w:p w14:paraId="51374430">
            <w:pPr>
              <w:tabs>
                <w:tab w:val="left" w:pos="3060"/>
              </w:tabs>
              <w:snapToGrid w:val="0"/>
              <w:spacing w:line="320" w:lineRule="exact"/>
              <w:rPr>
                <w:rFonts w:hint="eastAsia" w:ascii="宋体" w:hAnsi="宋体"/>
                <w:bCs/>
                <w:sz w:val="21"/>
                <w:szCs w:val="21"/>
                <w:highlight w:val="none"/>
              </w:rPr>
            </w:pPr>
            <w:r>
              <w:rPr>
                <w:rFonts w:ascii="宋体" w:hAnsi="宋体"/>
                <w:bCs/>
                <w:sz w:val="21"/>
                <w:szCs w:val="21"/>
                <w:highlight w:val="none"/>
              </w:rPr>
              <w:t>投标文件按照招标文件规定的格式、内容填写，字迹清晰可辨：</w:t>
            </w:r>
          </w:p>
          <w:p w14:paraId="66C515E9">
            <w:pPr>
              <w:tabs>
                <w:tab w:val="left" w:pos="3060"/>
              </w:tabs>
              <w:snapToGrid w:val="0"/>
              <w:spacing w:line="320" w:lineRule="exact"/>
              <w:rPr>
                <w:rFonts w:hint="eastAsia" w:ascii="宋体" w:hAnsi="宋体"/>
                <w:bCs/>
                <w:sz w:val="21"/>
                <w:szCs w:val="21"/>
                <w:highlight w:val="none"/>
              </w:rPr>
            </w:pPr>
            <w:r>
              <w:rPr>
                <w:rFonts w:ascii="宋体" w:hAnsi="宋体"/>
                <w:bCs/>
                <w:sz w:val="21"/>
                <w:szCs w:val="21"/>
                <w:highlight w:val="none"/>
              </w:rPr>
              <w:t>a.投标函按招标文件规定填报了项目名称</w:t>
            </w:r>
            <w:r>
              <w:rPr>
                <w:rFonts w:hint="eastAsia" w:ascii="宋体" w:hAnsi="宋体"/>
                <w:bCs/>
                <w:sz w:val="21"/>
                <w:szCs w:val="21"/>
                <w:highlight w:val="none"/>
              </w:rPr>
              <w:t>、</w:t>
            </w:r>
            <w:r>
              <w:rPr>
                <w:rFonts w:ascii="宋体" w:hAnsi="宋体"/>
                <w:bCs/>
                <w:sz w:val="21"/>
                <w:szCs w:val="21"/>
                <w:highlight w:val="none"/>
              </w:rPr>
              <w:t>补遗书编号（如有）、</w:t>
            </w:r>
            <w:r>
              <w:rPr>
                <w:rFonts w:hint="eastAsia" w:ascii="宋体" w:hAnsi="宋体"/>
                <w:bCs/>
                <w:sz w:val="21"/>
                <w:szCs w:val="21"/>
                <w:highlight w:val="none"/>
                <w:lang w:val="en-US" w:eastAsia="zh-CN"/>
              </w:rPr>
              <w:t>投标</w:t>
            </w:r>
            <w:r>
              <w:rPr>
                <w:rFonts w:hint="eastAsia" w:ascii="宋体" w:hAnsi="宋体"/>
                <w:bCs/>
                <w:sz w:val="21"/>
                <w:szCs w:val="21"/>
                <w:highlight w:val="none"/>
              </w:rPr>
              <w:t>报价</w:t>
            </w:r>
            <w:r>
              <w:rPr>
                <w:rFonts w:hint="eastAsia" w:ascii="宋体" w:hAnsi="宋体"/>
                <w:bCs/>
                <w:sz w:val="21"/>
                <w:szCs w:val="21"/>
                <w:highlight w:val="none"/>
                <w:lang w:eastAsia="zh-CN"/>
              </w:rPr>
              <w:t>（</w:t>
            </w:r>
            <w:r>
              <w:rPr>
                <w:rFonts w:hint="eastAsia" w:ascii="宋体" w:hAnsi="宋体"/>
                <w:bCs/>
                <w:sz w:val="21"/>
                <w:szCs w:val="21"/>
                <w:highlight w:val="none"/>
                <w:lang w:val="en-US" w:eastAsia="zh-CN"/>
              </w:rPr>
              <w:t>包括大写金额和小写金额</w:t>
            </w:r>
            <w:r>
              <w:rPr>
                <w:rFonts w:hint="eastAsia" w:ascii="宋体" w:hAnsi="宋体"/>
                <w:bCs/>
                <w:sz w:val="21"/>
                <w:szCs w:val="21"/>
                <w:highlight w:val="none"/>
                <w:lang w:eastAsia="zh-CN"/>
              </w:rPr>
              <w:t>）</w:t>
            </w:r>
            <w:r>
              <w:rPr>
                <w:rFonts w:hint="eastAsia" w:ascii="宋体" w:hAnsi="宋体"/>
                <w:bCs/>
                <w:sz w:val="21"/>
                <w:szCs w:val="21"/>
                <w:highlight w:val="none"/>
              </w:rPr>
              <w:t>、</w:t>
            </w:r>
            <w:r>
              <w:rPr>
                <w:rFonts w:hint="eastAsia" w:ascii="宋体" w:hAnsi="宋体"/>
                <w:bCs/>
                <w:sz w:val="21"/>
                <w:szCs w:val="21"/>
                <w:highlight w:val="none"/>
                <w:lang w:val="en-US" w:eastAsia="zh-CN"/>
              </w:rPr>
              <w:t>项目负责人、</w:t>
            </w:r>
            <w:r>
              <w:rPr>
                <w:rFonts w:ascii="宋体" w:hAnsi="宋体"/>
                <w:bCs/>
                <w:sz w:val="21"/>
                <w:szCs w:val="21"/>
                <w:highlight w:val="none"/>
              </w:rPr>
              <w:t>服务期限</w:t>
            </w:r>
            <w:r>
              <w:rPr>
                <w:rFonts w:hint="eastAsia" w:ascii="宋体" w:hAnsi="宋体"/>
                <w:bCs/>
                <w:sz w:val="21"/>
                <w:szCs w:val="21"/>
                <w:highlight w:val="none"/>
              </w:rPr>
              <w:t>、服务质量</w:t>
            </w:r>
            <w:r>
              <w:rPr>
                <w:rFonts w:hint="eastAsia" w:ascii="宋体" w:hAnsi="宋体"/>
                <w:bCs/>
                <w:sz w:val="21"/>
                <w:szCs w:val="21"/>
                <w:highlight w:val="none"/>
                <w:lang w:eastAsia="zh-CN"/>
              </w:rPr>
              <w:t>、</w:t>
            </w:r>
            <w:r>
              <w:rPr>
                <w:rFonts w:hint="eastAsia" w:ascii="宋体" w:hAnsi="宋体"/>
                <w:bCs/>
                <w:sz w:val="21"/>
                <w:szCs w:val="21"/>
                <w:highlight w:val="none"/>
                <w:lang w:val="en-US" w:eastAsia="zh-CN"/>
              </w:rPr>
              <w:t>安全目标</w:t>
            </w:r>
            <w:r>
              <w:rPr>
                <w:rFonts w:hint="eastAsia" w:ascii="宋体" w:hAnsi="宋体"/>
                <w:bCs/>
                <w:sz w:val="21"/>
                <w:szCs w:val="21"/>
                <w:highlight w:val="none"/>
              </w:rPr>
              <w:t>等内容</w:t>
            </w:r>
            <w:r>
              <w:rPr>
                <w:rFonts w:ascii="宋体" w:hAnsi="宋体"/>
                <w:bCs/>
                <w:sz w:val="21"/>
                <w:szCs w:val="21"/>
                <w:highlight w:val="none"/>
              </w:rPr>
              <w:t>；</w:t>
            </w:r>
          </w:p>
          <w:p w14:paraId="3D2896A5">
            <w:pPr>
              <w:pStyle w:val="16"/>
              <w:snapToGrid w:val="0"/>
              <w:spacing w:line="300" w:lineRule="exact"/>
              <w:rPr>
                <w:rFonts w:hint="eastAsia" w:ascii="宋体" w:hAnsi="宋体" w:cs="宋体"/>
                <w:sz w:val="21"/>
                <w:szCs w:val="21"/>
                <w:highlight w:val="none"/>
              </w:rPr>
            </w:pPr>
            <w:r>
              <w:rPr>
                <w:rFonts w:ascii="宋体" w:hAnsi="宋体"/>
                <w:bCs/>
                <w:sz w:val="21"/>
                <w:szCs w:val="21"/>
                <w:highlight w:val="none"/>
              </w:rPr>
              <w:t>b.投标文件组成齐全完整，内容均按规定填写。</w:t>
            </w:r>
          </w:p>
        </w:tc>
      </w:tr>
      <w:tr w14:paraId="7F6DE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jc w:val="center"/>
        </w:trPr>
        <w:tc>
          <w:tcPr>
            <w:tcW w:w="797" w:type="dxa"/>
            <w:vMerge w:val="continue"/>
            <w:vAlign w:val="center"/>
          </w:tcPr>
          <w:p w14:paraId="166C7351">
            <w:pPr>
              <w:snapToGrid w:val="0"/>
              <w:spacing w:line="300" w:lineRule="exact"/>
              <w:jc w:val="center"/>
              <w:rPr>
                <w:rFonts w:hint="eastAsia" w:ascii="宋体" w:hAnsi="宋体" w:cs="宋体"/>
                <w:sz w:val="21"/>
                <w:szCs w:val="21"/>
                <w:highlight w:val="none"/>
              </w:rPr>
            </w:pPr>
          </w:p>
        </w:tc>
        <w:tc>
          <w:tcPr>
            <w:tcW w:w="975" w:type="dxa"/>
            <w:vMerge w:val="continue"/>
            <w:tcBorders>
              <w:top w:val="nil"/>
            </w:tcBorders>
            <w:vAlign w:val="center"/>
          </w:tcPr>
          <w:p w14:paraId="66C4CDC5">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3D07492E">
            <w:pPr>
              <w:pStyle w:val="16"/>
              <w:snapToGrid w:val="0"/>
              <w:spacing w:line="300" w:lineRule="exact"/>
              <w:jc w:val="center"/>
              <w:rPr>
                <w:rFonts w:hint="eastAsia" w:ascii="宋体" w:hAnsi="宋体" w:cs="宋体"/>
                <w:sz w:val="21"/>
                <w:szCs w:val="21"/>
                <w:highlight w:val="none"/>
              </w:rPr>
            </w:pPr>
            <w:r>
              <w:rPr>
                <w:rFonts w:hint="eastAsia" w:ascii="宋体" w:hAnsi="宋体" w:cs="宋体"/>
                <w:spacing w:val="-1"/>
                <w:sz w:val="21"/>
                <w:szCs w:val="21"/>
                <w:highlight w:val="none"/>
              </w:rPr>
              <w:t>联合体投标人</w:t>
            </w:r>
          </w:p>
        </w:tc>
        <w:tc>
          <w:tcPr>
            <w:tcW w:w="6310" w:type="dxa"/>
            <w:vAlign w:val="center"/>
          </w:tcPr>
          <w:p w14:paraId="4A08768D">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投标人未以联合体形式参加投标</w:t>
            </w:r>
          </w:p>
        </w:tc>
      </w:tr>
      <w:tr w14:paraId="15CD0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jc w:val="center"/>
        </w:trPr>
        <w:tc>
          <w:tcPr>
            <w:tcW w:w="797" w:type="dxa"/>
            <w:vMerge w:val="continue"/>
            <w:vAlign w:val="center"/>
          </w:tcPr>
          <w:p w14:paraId="55068828">
            <w:pPr>
              <w:snapToGrid w:val="0"/>
              <w:spacing w:line="300" w:lineRule="exact"/>
              <w:jc w:val="center"/>
              <w:rPr>
                <w:rFonts w:hint="eastAsia" w:ascii="宋体" w:hAnsi="宋体" w:cs="宋体"/>
                <w:sz w:val="21"/>
                <w:szCs w:val="21"/>
                <w:highlight w:val="none"/>
              </w:rPr>
            </w:pPr>
          </w:p>
        </w:tc>
        <w:tc>
          <w:tcPr>
            <w:tcW w:w="975" w:type="dxa"/>
            <w:vMerge w:val="continue"/>
            <w:tcBorders>
              <w:top w:val="nil"/>
            </w:tcBorders>
            <w:vAlign w:val="center"/>
          </w:tcPr>
          <w:p w14:paraId="772EFB13">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6627E0F1">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备选投标方案</w:t>
            </w:r>
          </w:p>
        </w:tc>
        <w:tc>
          <w:tcPr>
            <w:tcW w:w="6310" w:type="dxa"/>
            <w:vAlign w:val="center"/>
          </w:tcPr>
          <w:p w14:paraId="34F81A97">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未提交备选投标方案</w:t>
            </w:r>
          </w:p>
        </w:tc>
      </w:tr>
      <w:tr w14:paraId="05C08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jc w:val="center"/>
        </w:trPr>
        <w:tc>
          <w:tcPr>
            <w:tcW w:w="797" w:type="dxa"/>
            <w:vMerge w:val="continue"/>
            <w:vAlign w:val="center"/>
          </w:tcPr>
          <w:p w14:paraId="6B566ACF">
            <w:pPr>
              <w:snapToGrid w:val="0"/>
              <w:spacing w:line="300" w:lineRule="exact"/>
              <w:jc w:val="center"/>
              <w:rPr>
                <w:rFonts w:hint="eastAsia" w:ascii="宋体" w:hAnsi="宋体" w:cs="宋体"/>
                <w:sz w:val="21"/>
                <w:szCs w:val="21"/>
                <w:highlight w:val="none"/>
              </w:rPr>
            </w:pPr>
          </w:p>
        </w:tc>
        <w:tc>
          <w:tcPr>
            <w:tcW w:w="975" w:type="dxa"/>
            <w:vMerge w:val="continue"/>
            <w:tcBorders>
              <w:top w:val="nil"/>
            </w:tcBorders>
            <w:vAlign w:val="center"/>
          </w:tcPr>
          <w:p w14:paraId="4AB06785">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4BCBBC70">
            <w:pPr>
              <w:pStyle w:val="16"/>
              <w:snapToGrid w:val="0"/>
              <w:spacing w:line="300" w:lineRule="exact"/>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分包</w:t>
            </w:r>
          </w:p>
        </w:tc>
        <w:tc>
          <w:tcPr>
            <w:tcW w:w="6310" w:type="dxa"/>
            <w:vAlign w:val="center"/>
          </w:tcPr>
          <w:p w14:paraId="34E85C70">
            <w:pPr>
              <w:pStyle w:val="16"/>
              <w:snapToGrid w:val="0"/>
              <w:spacing w:line="300" w:lineRule="exact"/>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符合第二章“投标人须知”第1.11款规定</w:t>
            </w:r>
          </w:p>
        </w:tc>
      </w:tr>
      <w:tr w14:paraId="01DFF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797" w:type="dxa"/>
            <w:vMerge w:val="continue"/>
            <w:vAlign w:val="center"/>
          </w:tcPr>
          <w:p w14:paraId="210908CD">
            <w:pPr>
              <w:snapToGrid w:val="0"/>
              <w:spacing w:line="300" w:lineRule="exact"/>
              <w:jc w:val="center"/>
              <w:rPr>
                <w:rFonts w:hint="eastAsia" w:ascii="宋体" w:hAnsi="宋体" w:cs="宋体"/>
                <w:sz w:val="21"/>
                <w:szCs w:val="21"/>
                <w:highlight w:val="none"/>
              </w:rPr>
            </w:pPr>
          </w:p>
        </w:tc>
        <w:tc>
          <w:tcPr>
            <w:tcW w:w="975" w:type="dxa"/>
            <w:vMerge w:val="continue"/>
            <w:tcBorders>
              <w:top w:val="nil"/>
            </w:tcBorders>
            <w:vAlign w:val="center"/>
          </w:tcPr>
          <w:p w14:paraId="151FBB8F">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0D8C6C41">
            <w:pPr>
              <w:pStyle w:val="16"/>
              <w:snapToGrid w:val="0"/>
              <w:spacing w:line="300" w:lineRule="exact"/>
              <w:jc w:val="center"/>
              <w:rPr>
                <w:rFonts w:hint="eastAsia" w:ascii="宋体" w:hAnsi="宋体" w:cs="宋体"/>
                <w:sz w:val="21"/>
                <w:szCs w:val="21"/>
                <w:highlight w:val="none"/>
              </w:rPr>
            </w:pPr>
            <w:r>
              <w:rPr>
                <w:rFonts w:hint="eastAsia" w:ascii="宋体" w:hAnsi="宋体"/>
                <w:sz w:val="21"/>
                <w:szCs w:val="21"/>
                <w:highlight w:val="none"/>
              </w:rPr>
              <w:t>投标文件</w:t>
            </w:r>
          </w:p>
        </w:tc>
        <w:tc>
          <w:tcPr>
            <w:tcW w:w="6310" w:type="dxa"/>
            <w:vAlign w:val="center"/>
          </w:tcPr>
          <w:p w14:paraId="498EE7A8">
            <w:pPr>
              <w:pStyle w:val="16"/>
              <w:snapToGrid w:val="0"/>
              <w:spacing w:line="300" w:lineRule="exact"/>
              <w:rPr>
                <w:rFonts w:hint="eastAsia" w:ascii="宋体" w:hAnsi="宋体"/>
                <w:sz w:val="21"/>
                <w:szCs w:val="21"/>
                <w:highlight w:val="none"/>
              </w:rPr>
            </w:pPr>
            <w:r>
              <w:rPr>
                <w:rFonts w:hint="eastAsia" w:ascii="宋体" w:hAnsi="宋体"/>
                <w:sz w:val="21"/>
                <w:szCs w:val="21"/>
                <w:highlight w:val="none"/>
              </w:rPr>
              <w:t>同一投标人未提交两个以上不同的投标文件</w:t>
            </w:r>
          </w:p>
        </w:tc>
      </w:tr>
      <w:tr w14:paraId="27A33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jc w:val="center"/>
        </w:trPr>
        <w:tc>
          <w:tcPr>
            <w:tcW w:w="797" w:type="dxa"/>
            <w:vMerge w:val="restart"/>
            <w:vAlign w:val="center"/>
          </w:tcPr>
          <w:p w14:paraId="130B62FB">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2.1.2</w:t>
            </w:r>
          </w:p>
        </w:tc>
        <w:tc>
          <w:tcPr>
            <w:tcW w:w="975" w:type="dxa"/>
            <w:vMerge w:val="restart"/>
            <w:vAlign w:val="center"/>
          </w:tcPr>
          <w:p w14:paraId="2FAB85DF">
            <w:pPr>
              <w:pStyle w:val="16"/>
              <w:snapToGrid w:val="0"/>
              <w:spacing w:line="300" w:lineRule="exact"/>
              <w:jc w:val="center"/>
              <w:rPr>
                <w:rFonts w:hint="eastAsia" w:ascii="宋体" w:hAnsi="宋体" w:cs="宋体"/>
                <w:sz w:val="21"/>
                <w:szCs w:val="21"/>
                <w:highlight w:val="none"/>
              </w:rPr>
            </w:pPr>
            <w:r>
              <w:rPr>
                <w:rFonts w:hint="eastAsia" w:ascii="宋体" w:hAnsi="宋体" w:cs="宋体"/>
                <w:spacing w:val="-2"/>
                <w:sz w:val="21"/>
                <w:szCs w:val="21"/>
                <w:highlight w:val="none"/>
              </w:rPr>
              <w:t>资格评审</w:t>
            </w:r>
            <w:r>
              <w:rPr>
                <w:rFonts w:hint="eastAsia" w:ascii="宋体" w:hAnsi="宋体" w:cs="宋体"/>
                <w:sz w:val="21"/>
                <w:szCs w:val="21"/>
                <w:highlight w:val="none"/>
              </w:rPr>
              <w:t>标准</w:t>
            </w:r>
          </w:p>
        </w:tc>
        <w:tc>
          <w:tcPr>
            <w:tcW w:w="1575" w:type="dxa"/>
            <w:gridSpan w:val="2"/>
            <w:vAlign w:val="center"/>
          </w:tcPr>
          <w:p w14:paraId="0C6C3846">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营业执照</w:t>
            </w:r>
          </w:p>
        </w:tc>
        <w:tc>
          <w:tcPr>
            <w:tcW w:w="6310" w:type="dxa"/>
            <w:vAlign w:val="center"/>
          </w:tcPr>
          <w:p w14:paraId="112320CD">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具有独立法人资格，持有有效的企业营业执照。</w:t>
            </w:r>
          </w:p>
        </w:tc>
      </w:tr>
      <w:tr w14:paraId="5021F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jc w:val="center"/>
        </w:trPr>
        <w:tc>
          <w:tcPr>
            <w:tcW w:w="797" w:type="dxa"/>
            <w:vMerge w:val="continue"/>
            <w:vAlign w:val="center"/>
          </w:tcPr>
          <w:p w14:paraId="74D71881">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5437BEA2">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10B7AD16">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资质要求</w:t>
            </w:r>
          </w:p>
        </w:tc>
        <w:tc>
          <w:tcPr>
            <w:tcW w:w="6310" w:type="dxa"/>
            <w:vAlign w:val="center"/>
          </w:tcPr>
          <w:p w14:paraId="538B3521">
            <w:pPr>
              <w:pStyle w:val="16"/>
              <w:snapToGrid w:val="0"/>
              <w:spacing w:line="300" w:lineRule="exact"/>
              <w:rPr>
                <w:rFonts w:hint="eastAsia" w:ascii="宋体" w:hAnsi="宋体" w:cs="宋体"/>
                <w:spacing w:val="-3"/>
                <w:sz w:val="21"/>
                <w:szCs w:val="21"/>
                <w:highlight w:val="none"/>
              </w:rPr>
            </w:pPr>
            <w:r>
              <w:rPr>
                <w:rFonts w:hint="eastAsia" w:ascii="宋体" w:hAnsi="宋体" w:cs="宋体"/>
                <w:spacing w:val="-3"/>
                <w:sz w:val="21"/>
                <w:szCs w:val="21"/>
                <w:highlight w:val="none"/>
              </w:rPr>
              <w:t>符合第二章“投标人须知”第1.4.1项</w:t>
            </w:r>
            <w:r>
              <w:rPr>
                <w:rFonts w:hint="eastAsia" w:ascii="宋体" w:hAnsi="宋体" w:cs="宋体"/>
                <w:sz w:val="21"/>
                <w:szCs w:val="21"/>
                <w:highlight w:val="none"/>
              </w:rPr>
              <w:t>及投标人须知前附表第3.5.1款</w:t>
            </w:r>
            <w:r>
              <w:rPr>
                <w:rFonts w:hint="eastAsia" w:ascii="宋体" w:hAnsi="宋体" w:cs="宋体"/>
                <w:spacing w:val="-3"/>
                <w:sz w:val="21"/>
                <w:szCs w:val="21"/>
                <w:highlight w:val="none"/>
              </w:rPr>
              <w:t>规定</w:t>
            </w:r>
          </w:p>
        </w:tc>
      </w:tr>
      <w:tr w14:paraId="6AFE6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797" w:type="dxa"/>
            <w:vMerge w:val="continue"/>
            <w:vAlign w:val="center"/>
          </w:tcPr>
          <w:p w14:paraId="2CE64783">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42117149">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28B3CE34">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业绩要求</w:t>
            </w:r>
          </w:p>
        </w:tc>
        <w:tc>
          <w:tcPr>
            <w:tcW w:w="6310" w:type="dxa"/>
            <w:vAlign w:val="center"/>
          </w:tcPr>
          <w:p w14:paraId="772EECEC">
            <w:pPr>
              <w:pStyle w:val="16"/>
              <w:snapToGrid w:val="0"/>
              <w:spacing w:line="300" w:lineRule="exact"/>
              <w:rPr>
                <w:rFonts w:hint="eastAsia" w:ascii="宋体" w:hAnsi="宋体" w:cs="宋体"/>
                <w:spacing w:val="-3"/>
                <w:sz w:val="21"/>
                <w:szCs w:val="21"/>
                <w:highlight w:val="none"/>
              </w:rPr>
            </w:pPr>
            <w:r>
              <w:rPr>
                <w:rFonts w:hint="eastAsia" w:ascii="宋体" w:hAnsi="宋体" w:cs="宋体"/>
                <w:spacing w:val="-3"/>
                <w:sz w:val="21"/>
                <w:szCs w:val="21"/>
                <w:highlight w:val="none"/>
              </w:rPr>
              <w:t>符合第二章“投标人须知”第1.4.1项</w:t>
            </w:r>
            <w:r>
              <w:rPr>
                <w:rFonts w:hint="eastAsia" w:ascii="宋体" w:hAnsi="宋体" w:cs="宋体"/>
                <w:sz w:val="21"/>
                <w:szCs w:val="21"/>
                <w:highlight w:val="none"/>
              </w:rPr>
              <w:t>及投标人须知前附表第3.5.2款</w:t>
            </w:r>
            <w:r>
              <w:rPr>
                <w:rFonts w:hint="eastAsia" w:ascii="宋体" w:hAnsi="宋体" w:cs="宋体"/>
                <w:spacing w:val="-3"/>
                <w:sz w:val="21"/>
                <w:szCs w:val="21"/>
                <w:highlight w:val="none"/>
              </w:rPr>
              <w:t>规定</w:t>
            </w:r>
          </w:p>
        </w:tc>
      </w:tr>
      <w:tr w14:paraId="606BC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797" w:type="dxa"/>
            <w:vMerge w:val="continue"/>
            <w:vAlign w:val="center"/>
          </w:tcPr>
          <w:p w14:paraId="797A8DE5">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025175FB">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07EA729F">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信誉要求</w:t>
            </w:r>
          </w:p>
        </w:tc>
        <w:tc>
          <w:tcPr>
            <w:tcW w:w="6310" w:type="dxa"/>
            <w:vAlign w:val="center"/>
          </w:tcPr>
          <w:p w14:paraId="07A472AB">
            <w:pPr>
              <w:pStyle w:val="16"/>
              <w:snapToGrid w:val="0"/>
              <w:spacing w:line="300" w:lineRule="exact"/>
              <w:rPr>
                <w:rFonts w:hint="eastAsia" w:ascii="宋体" w:hAnsi="宋体" w:cs="宋体"/>
                <w:spacing w:val="-3"/>
                <w:sz w:val="21"/>
                <w:szCs w:val="21"/>
                <w:highlight w:val="none"/>
              </w:rPr>
            </w:pPr>
            <w:r>
              <w:rPr>
                <w:rFonts w:hint="eastAsia" w:ascii="宋体" w:hAnsi="宋体" w:cs="宋体"/>
                <w:spacing w:val="-3"/>
                <w:sz w:val="21"/>
                <w:szCs w:val="21"/>
                <w:highlight w:val="none"/>
              </w:rPr>
              <w:t>符合第二章“投标人须知”第1.4.1项</w:t>
            </w:r>
            <w:r>
              <w:rPr>
                <w:rFonts w:hint="eastAsia" w:ascii="宋体" w:hAnsi="宋体" w:cs="宋体"/>
                <w:sz w:val="21"/>
                <w:szCs w:val="21"/>
                <w:highlight w:val="none"/>
              </w:rPr>
              <w:t>及投标人须知前附表第3.5.3款</w:t>
            </w:r>
            <w:r>
              <w:rPr>
                <w:rFonts w:hint="eastAsia" w:ascii="宋体" w:hAnsi="宋体" w:cs="宋体"/>
                <w:spacing w:val="-3"/>
                <w:sz w:val="21"/>
                <w:szCs w:val="21"/>
                <w:highlight w:val="none"/>
              </w:rPr>
              <w:t>规定</w:t>
            </w:r>
          </w:p>
        </w:tc>
      </w:tr>
      <w:tr w14:paraId="54AEB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797" w:type="dxa"/>
            <w:vMerge w:val="continue"/>
            <w:vAlign w:val="center"/>
          </w:tcPr>
          <w:p w14:paraId="430B17E7">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050C7847">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5C0823CC">
            <w:pPr>
              <w:pStyle w:val="18"/>
              <w:spacing w:before="65" w:line="228" w:lineRule="auto"/>
              <w:jc w:val="center"/>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项目负责人</w:t>
            </w:r>
          </w:p>
        </w:tc>
        <w:tc>
          <w:tcPr>
            <w:tcW w:w="6310" w:type="dxa"/>
            <w:vAlign w:val="top"/>
          </w:tcPr>
          <w:p w14:paraId="19925B17">
            <w:pPr>
              <w:pStyle w:val="18"/>
              <w:spacing w:before="161" w:line="311" w:lineRule="auto"/>
              <w:ind w:left="13" w:leftChars="0" w:right="6" w:rightChars="0" w:hanging="2" w:firstLineChars="0"/>
              <w:jc w:val="left"/>
              <w:rPr>
                <w:rFonts w:hint="eastAsia" w:ascii="宋体" w:hAnsi="宋体" w:eastAsia="宋体" w:cs="宋体"/>
                <w:spacing w:val="-3"/>
                <w:sz w:val="21"/>
                <w:szCs w:val="21"/>
                <w:highlight w:val="none"/>
              </w:rPr>
            </w:pPr>
            <w:r>
              <w:rPr>
                <w:rFonts w:hint="eastAsia" w:ascii="宋体" w:hAnsi="宋体" w:eastAsia="宋体" w:cs="宋体"/>
                <w:spacing w:val="12"/>
                <w:sz w:val="21"/>
                <w:szCs w:val="21"/>
                <w:highlight w:val="none"/>
              </w:rPr>
              <w:t>符合第二章“投标人须知</w:t>
            </w:r>
            <w:r>
              <w:rPr>
                <w:rFonts w:hint="eastAsia" w:ascii="宋体" w:hAnsi="宋体" w:eastAsia="宋体" w:cs="宋体"/>
                <w:spacing w:val="-67"/>
                <w:sz w:val="21"/>
                <w:szCs w:val="21"/>
                <w:highlight w:val="none"/>
              </w:rPr>
              <w:t xml:space="preserve"> </w:t>
            </w:r>
            <w:r>
              <w:rPr>
                <w:rFonts w:hint="eastAsia" w:ascii="宋体" w:hAnsi="宋体" w:eastAsia="宋体" w:cs="宋体"/>
                <w:spacing w:val="12"/>
                <w:sz w:val="21"/>
                <w:szCs w:val="21"/>
                <w:highlight w:val="none"/>
              </w:rPr>
              <w:t>”第</w:t>
            </w:r>
            <w:r>
              <w:rPr>
                <w:rFonts w:hint="eastAsia" w:ascii="宋体" w:hAnsi="宋体" w:eastAsia="宋体" w:cs="宋体"/>
                <w:spacing w:val="41"/>
                <w:sz w:val="21"/>
                <w:szCs w:val="21"/>
                <w:highlight w:val="none"/>
              </w:rPr>
              <w:t xml:space="preserve"> </w:t>
            </w:r>
            <w:r>
              <w:rPr>
                <w:rFonts w:hint="eastAsia" w:ascii="宋体" w:hAnsi="宋体" w:eastAsia="宋体" w:cs="宋体"/>
                <w:spacing w:val="12"/>
                <w:sz w:val="21"/>
                <w:szCs w:val="21"/>
                <w:highlight w:val="none"/>
              </w:rPr>
              <w:t>1.4.1  项及投标人须知</w:t>
            </w:r>
            <w:r>
              <w:rPr>
                <w:rFonts w:hint="eastAsia" w:ascii="宋体" w:hAnsi="宋体" w:eastAsia="宋体" w:cs="宋体"/>
                <w:spacing w:val="11"/>
                <w:sz w:val="21"/>
                <w:szCs w:val="21"/>
                <w:highlight w:val="none"/>
              </w:rPr>
              <w:t>前附表第</w:t>
            </w:r>
            <w:r>
              <w:rPr>
                <w:rFonts w:hint="eastAsia" w:ascii="宋体" w:hAnsi="宋体" w:eastAsia="宋体" w:cs="宋体"/>
                <w:spacing w:val="3"/>
                <w:sz w:val="21"/>
                <w:szCs w:val="21"/>
                <w:highlight w:val="none"/>
              </w:rPr>
              <w:t>3.5.4</w:t>
            </w:r>
            <w:r>
              <w:rPr>
                <w:rFonts w:hint="eastAsia" w:ascii="宋体" w:hAnsi="宋体" w:eastAsia="宋体" w:cs="宋体"/>
                <w:spacing w:val="-38"/>
                <w:sz w:val="21"/>
                <w:szCs w:val="21"/>
                <w:highlight w:val="none"/>
              </w:rPr>
              <w:t xml:space="preserve"> </w:t>
            </w:r>
            <w:r>
              <w:rPr>
                <w:rFonts w:hint="eastAsia" w:ascii="宋体" w:hAnsi="宋体" w:eastAsia="宋体" w:cs="宋体"/>
                <w:spacing w:val="3"/>
                <w:sz w:val="21"/>
                <w:szCs w:val="21"/>
                <w:highlight w:val="none"/>
              </w:rPr>
              <w:t>款规定</w:t>
            </w:r>
          </w:p>
        </w:tc>
      </w:tr>
      <w:tr w14:paraId="35AD7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97" w:type="dxa"/>
            <w:vMerge w:val="continue"/>
            <w:vAlign w:val="center"/>
          </w:tcPr>
          <w:p w14:paraId="653BD3F2">
            <w:pPr>
              <w:pStyle w:val="16"/>
              <w:snapToGrid w:val="0"/>
              <w:spacing w:line="300" w:lineRule="exact"/>
              <w:jc w:val="center"/>
              <w:rPr>
                <w:rFonts w:hint="eastAsia" w:ascii="宋体" w:hAnsi="宋体" w:cs="宋体"/>
                <w:sz w:val="21"/>
                <w:szCs w:val="21"/>
                <w:highlight w:val="none"/>
              </w:rPr>
            </w:pPr>
          </w:p>
        </w:tc>
        <w:tc>
          <w:tcPr>
            <w:tcW w:w="975" w:type="dxa"/>
            <w:vMerge w:val="continue"/>
            <w:vAlign w:val="center"/>
          </w:tcPr>
          <w:p w14:paraId="71258332">
            <w:pPr>
              <w:pStyle w:val="16"/>
              <w:snapToGrid w:val="0"/>
              <w:spacing w:line="300" w:lineRule="exact"/>
              <w:jc w:val="center"/>
              <w:rPr>
                <w:rFonts w:hint="eastAsia" w:ascii="宋体" w:hAnsi="宋体" w:cs="宋体"/>
                <w:sz w:val="21"/>
                <w:szCs w:val="21"/>
                <w:highlight w:val="none"/>
              </w:rPr>
            </w:pPr>
          </w:p>
        </w:tc>
        <w:tc>
          <w:tcPr>
            <w:tcW w:w="1575" w:type="dxa"/>
            <w:gridSpan w:val="2"/>
            <w:vAlign w:val="center"/>
          </w:tcPr>
          <w:p w14:paraId="43F27644">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其他要求</w:t>
            </w:r>
          </w:p>
        </w:tc>
        <w:tc>
          <w:tcPr>
            <w:tcW w:w="6310" w:type="dxa"/>
            <w:vAlign w:val="center"/>
          </w:tcPr>
          <w:p w14:paraId="10587525">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符合第一章“招标公告”第3.1.</w:t>
            </w:r>
            <w:r>
              <w:rPr>
                <w:rFonts w:hint="eastAsia" w:ascii="宋体" w:hAnsi="宋体" w:cs="宋体"/>
                <w:sz w:val="21"/>
                <w:szCs w:val="21"/>
                <w:highlight w:val="none"/>
                <w:lang w:val="en-US" w:eastAsia="zh-CN"/>
              </w:rPr>
              <w:t>5</w:t>
            </w:r>
            <w:r>
              <w:rPr>
                <w:rFonts w:hint="eastAsia" w:ascii="宋体" w:hAnsi="宋体" w:cs="宋体"/>
                <w:sz w:val="21"/>
                <w:szCs w:val="21"/>
                <w:highlight w:val="none"/>
              </w:rPr>
              <w:t>项规定</w:t>
            </w:r>
          </w:p>
        </w:tc>
      </w:tr>
      <w:tr w14:paraId="614A8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jc w:val="center"/>
        </w:trPr>
        <w:tc>
          <w:tcPr>
            <w:tcW w:w="797" w:type="dxa"/>
            <w:vMerge w:val="continue"/>
            <w:vAlign w:val="center"/>
          </w:tcPr>
          <w:p w14:paraId="328B1079">
            <w:pPr>
              <w:pStyle w:val="16"/>
              <w:snapToGrid w:val="0"/>
              <w:spacing w:line="300" w:lineRule="exact"/>
              <w:jc w:val="center"/>
              <w:rPr>
                <w:rFonts w:hint="eastAsia" w:ascii="宋体" w:hAnsi="宋体" w:cs="宋体"/>
                <w:sz w:val="21"/>
                <w:szCs w:val="21"/>
                <w:highlight w:val="none"/>
              </w:rPr>
            </w:pPr>
          </w:p>
        </w:tc>
        <w:tc>
          <w:tcPr>
            <w:tcW w:w="975" w:type="dxa"/>
            <w:vMerge w:val="continue"/>
            <w:vAlign w:val="center"/>
          </w:tcPr>
          <w:p w14:paraId="69D1053E">
            <w:pPr>
              <w:pStyle w:val="16"/>
              <w:snapToGrid w:val="0"/>
              <w:spacing w:line="300" w:lineRule="exact"/>
              <w:jc w:val="center"/>
              <w:rPr>
                <w:rFonts w:hint="eastAsia" w:ascii="宋体" w:hAnsi="宋体" w:cs="宋体"/>
                <w:sz w:val="21"/>
                <w:szCs w:val="21"/>
                <w:highlight w:val="none"/>
              </w:rPr>
            </w:pPr>
          </w:p>
        </w:tc>
        <w:tc>
          <w:tcPr>
            <w:tcW w:w="1575" w:type="dxa"/>
            <w:gridSpan w:val="2"/>
            <w:vAlign w:val="center"/>
          </w:tcPr>
          <w:p w14:paraId="0060565C">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不存在禁止投标的情形</w:t>
            </w:r>
          </w:p>
        </w:tc>
        <w:tc>
          <w:tcPr>
            <w:tcW w:w="6310" w:type="dxa"/>
            <w:vAlign w:val="center"/>
          </w:tcPr>
          <w:p w14:paraId="3948906A">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不存在第二章“投标人须知”第1.4.3项或第1.4.4项规定的任何一种情形</w:t>
            </w:r>
          </w:p>
        </w:tc>
      </w:tr>
      <w:tr w14:paraId="3F626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797" w:type="dxa"/>
            <w:vMerge w:val="restart"/>
            <w:vAlign w:val="center"/>
          </w:tcPr>
          <w:p w14:paraId="3512BE72">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2.1.3</w:t>
            </w:r>
          </w:p>
        </w:tc>
        <w:tc>
          <w:tcPr>
            <w:tcW w:w="975" w:type="dxa"/>
            <w:vMerge w:val="restart"/>
            <w:vAlign w:val="center"/>
          </w:tcPr>
          <w:p w14:paraId="27BE6AC1">
            <w:pPr>
              <w:pStyle w:val="16"/>
              <w:snapToGrid w:val="0"/>
              <w:spacing w:line="300" w:lineRule="exact"/>
              <w:jc w:val="center"/>
              <w:rPr>
                <w:rFonts w:hint="eastAsia" w:ascii="宋体" w:hAnsi="宋体" w:cs="宋体"/>
                <w:sz w:val="21"/>
                <w:szCs w:val="21"/>
                <w:highlight w:val="none"/>
              </w:rPr>
            </w:pPr>
            <w:r>
              <w:rPr>
                <w:rFonts w:hint="eastAsia" w:ascii="宋体" w:hAnsi="宋体" w:cs="宋体"/>
                <w:spacing w:val="-2"/>
                <w:sz w:val="21"/>
                <w:szCs w:val="21"/>
                <w:highlight w:val="none"/>
              </w:rPr>
              <w:t>响应性评</w:t>
            </w:r>
            <w:r>
              <w:rPr>
                <w:rFonts w:hint="eastAsia" w:ascii="宋体" w:hAnsi="宋体" w:cs="宋体"/>
                <w:sz w:val="21"/>
                <w:szCs w:val="21"/>
                <w:highlight w:val="none"/>
              </w:rPr>
              <w:t>审标准</w:t>
            </w:r>
            <w:r>
              <w:rPr>
                <w:rFonts w:hint="eastAsia" w:ascii="宋体" w:hAnsi="宋体" w:cs="宋体"/>
                <w:sz w:val="21"/>
                <w:szCs w:val="21"/>
                <w:highlight w:val="none"/>
                <w:lang w:val="en-US" w:eastAsia="zh-CN"/>
              </w:rPr>
              <w:t>(明标）</w:t>
            </w:r>
          </w:p>
        </w:tc>
        <w:tc>
          <w:tcPr>
            <w:tcW w:w="1575" w:type="dxa"/>
            <w:gridSpan w:val="2"/>
            <w:vAlign w:val="center"/>
          </w:tcPr>
          <w:p w14:paraId="5550D139">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投标报价</w:t>
            </w:r>
          </w:p>
        </w:tc>
        <w:tc>
          <w:tcPr>
            <w:tcW w:w="6310" w:type="dxa"/>
            <w:vAlign w:val="center"/>
          </w:tcPr>
          <w:p w14:paraId="7AA2AE03">
            <w:pPr>
              <w:pStyle w:val="16"/>
              <w:snapToGrid w:val="0"/>
              <w:spacing w:line="300" w:lineRule="exact"/>
              <w:rPr>
                <w:rFonts w:hint="eastAsia" w:ascii="宋体" w:hAnsi="宋体" w:cs="宋体"/>
                <w:spacing w:val="-2"/>
                <w:sz w:val="21"/>
                <w:szCs w:val="21"/>
                <w:highlight w:val="none"/>
              </w:rPr>
            </w:pPr>
            <w:r>
              <w:rPr>
                <w:rFonts w:hint="eastAsia" w:ascii="宋体" w:hAnsi="宋体" w:cs="宋体"/>
                <w:spacing w:val="-2"/>
                <w:sz w:val="21"/>
                <w:szCs w:val="21"/>
                <w:highlight w:val="none"/>
              </w:rPr>
              <w:t>符合第二章“投标人须知”第3.2款规定</w:t>
            </w:r>
          </w:p>
        </w:tc>
      </w:tr>
      <w:tr w14:paraId="2F344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797" w:type="dxa"/>
            <w:vMerge w:val="continue"/>
            <w:vAlign w:val="center"/>
          </w:tcPr>
          <w:p w14:paraId="2E09F46F">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3EFFBE24">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133F677E">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投标内容</w:t>
            </w:r>
          </w:p>
        </w:tc>
        <w:tc>
          <w:tcPr>
            <w:tcW w:w="6310" w:type="dxa"/>
            <w:vAlign w:val="center"/>
          </w:tcPr>
          <w:p w14:paraId="40665068">
            <w:pPr>
              <w:pStyle w:val="16"/>
              <w:snapToGrid w:val="0"/>
              <w:spacing w:line="300" w:lineRule="exact"/>
              <w:rPr>
                <w:rFonts w:hint="eastAsia" w:ascii="宋体" w:hAnsi="宋体" w:cs="宋体"/>
                <w:spacing w:val="-2"/>
                <w:sz w:val="21"/>
                <w:szCs w:val="21"/>
                <w:highlight w:val="none"/>
              </w:rPr>
            </w:pPr>
            <w:r>
              <w:rPr>
                <w:rFonts w:hint="eastAsia" w:ascii="宋体" w:hAnsi="宋体" w:cs="宋体"/>
                <w:spacing w:val="-2"/>
                <w:sz w:val="21"/>
                <w:szCs w:val="21"/>
                <w:highlight w:val="none"/>
              </w:rPr>
              <w:t>符合第二章“投标人须知”第1.3.1项规定</w:t>
            </w:r>
          </w:p>
        </w:tc>
      </w:tr>
      <w:tr w14:paraId="3B921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797" w:type="dxa"/>
            <w:vMerge w:val="continue"/>
            <w:vAlign w:val="center"/>
          </w:tcPr>
          <w:p w14:paraId="7127881D">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27395A1D">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6D3282C9">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服务期限</w:t>
            </w:r>
          </w:p>
        </w:tc>
        <w:tc>
          <w:tcPr>
            <w:tcW w:w="6310" w:type="dxa"/>
            <w:vAlign w:val="center"/>
          </w:tcPr>
          <w:p w14:paraId="446210F1">
            <w:pPr>
              <w:pStyle w:val="16"/>
              <w:snapToGrid w:val="0"/>
              <w:spacing w:line="300" w:lineRule="exact"/>
              <w:rPr>
                <w:rFonts w:hint="eastAsia" w:ascii="宋体" w:hAnsi="宋体" w:cs="宋体"/>
                <w:spacing w:val="-2"/>
                <w:sz w:val="21"/>
                <w:szCs w:val="21"/>
                <w:highlight w:val="none"/>
              </w:rPr>
            </w:pPr>
            <w:r>
              <w:rPr>
                <w:rFonts w:hint="eastAsia" w:ascii="宋体" w:hAnsi="宋体" w:cs="宋体"/>
                <w:spacing w:val="-2"/>
                <w:sz w:val="21"/>
                <w:szCs w:val="21"/>
                <w:highlight w:val="none"/>
              </w:rPr>
              <w:t>符合第二章“投标人须知”第1.3.2项规定</w:t>
            </w:r>
          </w:p>
        </w:tc>
      </w:tr>
      <w:tr w14:paraId="1589F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797" w:type="dxa"/>
            <w:vMerge w:val="continue"/>
            <w:vAlign w:val="center"/>
          </w:tcPr>
          <w:p w14:paraId="3784FB50">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0BF39FB3">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3CE33782">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服务质量</w:t>
            </w:r>
          </w:p>
        </w:tc>
        <w:tc>
          <w:tcPr>
            <w:tcW w:w="6310" w:type="dxa"/>
            <w:vAlign w:val="center"/>
          </w:tcPr>
          <w:p w14:paraId="283C93F3">
            <w:pPr>
              <w:pStyle w:val="16"/>
              <w:snapToGrid w:val="0"/>
              <w:spacing w:line="300" w:lineRule="exact"/>
              <w:rPr>
                <w:rFonts w:hint="eastAsia" w:ascii="宋体" w:hAnsi="宋体" w:cs="宋体"/>
                <w:spacing w:val="-2"/>
                <w:sz w:val="21"/>
                <w:szCs w:val="21"/>
                <w:highlight w:val="none"/>
              </w:rPr>
            </w:pPr>
            <w:r>
              <w:rPr>
                <w:rFonts w:hint="eastAsia" w:ascii="宋体" w:hAnsi="宋体" w:cs="宋体"/>
                <w:spacing w:val="-2"/>
                <w:sz w:val="21"/>
                <w:szCs w:val="21"/>
                <w:highlight w:val="none"/>
              </w:rPr>
              <w:t>符合第二章“投标人须知”第1.3.3项规定</w:t>
            </w:r>
          </w:p>
        </w:tc>
      </w:tr>
      <w:tr w14:paraId="6D05A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797" w:type="dxa"/>
            <w:vMerge w:val="continue"/>
            <w:vAlign w:val="center"/>
          </w:tcPr>
          <w:p w14:paraId="25B2E073">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587D8D3C">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66FCD5C4">
            <w:pPr>
              <w:pStyle w:val="16"/>
              <w:snapToGrid w:val="0"/>
              <w:spacing w:line="300" w:lineRule="exact"/>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安全目标</w:t>
            </w:r>
          </w:p>
        </w:tc>
        <w:tc>
          <w:tcPr>
            <w:tcW w:w="6310" w:type="dxa"/>
            <w:vAlign w:val="center"/>
          </w:tcPr>
          <w:p w14:paraId="71462627">
            <w:pPr>
              <w:pStyle w:val="16"/>
              <w:snapToGrid w:val="0"/>
              <w:spacing w:line="300" w:lineRule="exact"/>
              <w:rPr>
                <w:rFonts w:hint="eastAsia" w:ascii="宋体" w:hAnsi="宋体" w:cs="宋体"/>
                <w:spacing w:val="-2"/>
                <w:sz w:val="21"/>
                <w:szCs w:val="21"/>
                <w:highlight w:val="none"/>
              </w:rPr>
            </w:pPr>
            <w:r>
              <w:rPr>
                <w:rFonts w:hint="eastAsia" w:ascii="宋体" w:hAnsi="宋体" w:cs="宋体"/>
                <w:sz w:val="21"/>
                <w:szCs w:val="21"/>
                <w:highlight w:val="none"/>
              </w:rPr>
              <w:t>符合第一章“招标公告”第</w:t>
            </w:r>
            <w:r>
              <w:rPr>
                <w:rFonts w:hint="eastAsia" w:ascii="宋体" w:hAnsi="宋体" w:cs="宋体"/>
                <w:sz w:val="21"/>
                <w:szCs w:val="21"/>
                <w:highlight w:val="none"/>
                <w:lang w:val="en-US" w:eastAsia="zh-CN"/>
              </w:rPr>
              <w:t>2</w:t>
            </w:r>
            <w:r>
              <w:rPr>
                <w:rFonts w:hint="eastAsia" w:ascii="宋体" w:hAnsi="宋体" w:cs="宋体"/>
                <w:sz w:val="21"/>
                <w:szCs w:val="21"/>
                <w:highlight w:val="none"/>
              </w:rPr>
              <w:t>.1.</w:t>
            </w:r>
            <w:r>
              <w:rPr>
                <w:rFonts w:hint="eastAsia" w:ascii="宋体" w:hAnsi="宋体" w:cs="宋体"/>
                <w:sz w:val="21"/>
                <w:szCs w:val="21"/>
                <w:highlight w:val="none"/>
                <w:lang w:val="en-US" w:eastAsia="zh-CN"/>
              </w:rPr>
              <w:t>3</w:t>
            </w:r>
            <w:r>
              <w:rPr>
                <w:rFonts w:hint="eastAsia" w:ascii="宋体" w:hAnsi="宋体" w:cs="宋体"/>
                <w:sz w:val="21"/>
                <w:szCs w:val="21"/>
                <w:highlight w:val="none"/>
              </w:rPr>
              <w:t>项规定</w:t>
            </w:r>
          </w:p>
        </w:tc>
      </w:tr>
      <w:tr w14:paraId="5A2BE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797" w:type="dxa"/>
            <w:vMerge w:val="continue"/>
            <w:vAlign w:val="center"/>
          </w:tcPr>
          <w:p w14:paraId="0D82D069">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7FD4B58C">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5CE3087B">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投标有效期</w:t>
            </w:r>
          </w:p>
        </w:tc>
        <w:tc>
          <w:tcPr>
            <w:tcW w:w="6310" w:type="dxa"/>
            <w:vAlign w:val="center"/>
          </w:tcPr>
          <w:p w14:paraId="22F920D7">
            <w:pPr>
              <w:pStyle w:val="16"/>
              <w:snapToGrid w:val="0"/>
              <w:spacing w:line="300" w:lineRule="exact"/>
              <w:rPr>
                <w:rFonts w:hint="eastAsia" w:ascii="宋体" w:hAnsi="宋体" w:cs="宋体"/>
                <w:spacing w:val="-2"/>
                <w:sz w:val="21"/>
                <w:szCs w:val="21"/>
                <w:highlight w:val="none"/>
              </w:rPr>
            </w:pPr>
            <w:r>
              <w:rPr>
                <w:rFonts w:hint="eastAsia" w:ascii="宋体" w:hAnsi="宋体" w:cs="宋体"/>
                <w:spacing w:val="-2"/>
                <w:sz w:val="21"/>
                <w:szCs w:val="21"/>
                <w:highlight w:val="none"/>
              </w:rPr>
              <w:t>符合第二章“投标人须知”第3.3项规定</w:t>
            </w:r>
          </w:p>
        </w:tc>
      </w:tr>
      <w:tr w14:paraId="418A4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797" w:type="dxa"/>
            <w:vMerge w:val="continue"/>
            <w:vAlign w:val="center"/>
          </w:tcPr>
          <w:p w14:paraId="60C6A4B2">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00186AD0">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1CDCD3B5">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投标保证金</w:t>
            </w:r>
          </w:p>
        </w:tc>
        <w:tc>
          <w:tcPr>
            <w:tcW w:w="6310" w:type="dxa"/>
            <w:tcBorders>
              <w:bottom w:val="single" w:color="auto" w:sz="4" w:space="0"/>
            </w:tcBorders>
            <w:vAlign w:val="center"/>
          </w:tcPr>
          <w:p w14:paraId="6278FC7B">
            <w:pPr>
              <w:pStyle w:val="16"/>
              <w:snapToGrid w:val="0"/>
              <w:spacing w:line="300" w:lineRule="exact"/>
              <w:rPr>
                <w:rFonts w:hint="eastAsia" w:ascii="宋体" w:hAnsi="宋体" w:cs="宋体"/>
                <w:spacing w:val="-2"/>
                <w:sz w:val="21"/>
                <w:szCs w:val="21"/>
                <w:highlight w:val="none"/>
              </w:rPr>
            </w:pPr>
            <w:r>
              <w:rPr>
                <w:rFonts w:hint="eastAsia" w:ascii="宋体" w:hAnsi="宋体" w:cs="宋体"/>
                <w:spacing w:val="-2"/>
                <w:sz w:val="21"/>
                <w:szCs w:val="21"/>
                <w:highlight w:val="none"/>
              </w:rPr>
              <w:t>符合第二章“投标人须知”第3.4.1项规定</w:t>
            </w:r>
          </w:p>
        </w:tc>
      </w:tr>
      <w:tr w14:paraId="4E2B4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797" w:type="dxa"/>
            <w:vMerge w:val="continue"/>
            <w:vAlign w:val="center"/>
          </w:tcPr>
          <w:p w14:paraId="1D997621">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1ECE6573">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0570FEB7">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投标响应</w:t>
            </w:r>
          </w:p>
        </w:tc>
        <w:tc>
          <w:tcPr>
            <w:tcW w:w="6310" w:type="dxa"/>
            <w:tcBorders>
              <w:bottom w:val="single" w:color="auto" w:sz="4" w:space="0"/>
            </w:tcBorders>
            <w:vAlign w:val="center"/>
          </w:tcPr>
          <w:p w14:paraId="2A9399BD">
            <w:pPr>
              <w:pStyle w:val="16"/>
              <w:snapToGrid w:val="0"/>
              <w:spacing w:line="300" w:lineRule="exact"/>
              <w:rPr>
                <w:rFonts w:hint="eastAsia" w:ascii="宋体" w:hAnsi="宋体" w:cs="宋体"/>
                <w:spacing w:val="-2"/>
                <w:sz w:val="21"/>
                <w:szCs w:val="21"/>
                <w:highlight w:val="none"/>
              </w:rPr>
            </w:pPr>
            <w:r>
              <w:rPr>
                <w:rFonts w:ascii="宋体" w:hAnsi="宋体"/>
                <w:sz w:val="21"/>
                <w:szCs w:val="21"/>
                <w:highlight w:val="none"/>
              </w:rPr>
              <w:t>投标文件对招标文件的实质性要求和条件作出响应。</w:t>
            </w:r>
          </w:p>
        </w:tc>
      </w:tr>
      <w:tr w14:paraId="71C82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6" w:hRule="atLeast"/>
          <w:jc w:val="center"/>
        </w:trPr>
        <w:tc>
          <w:tcPr>
            <w:tcW w:w="797" w:type="dxa"/>
            <w:vMerge w:val="continue"/>
            <w:vAlign w:val="center"/>
          </w:tcPr>
          <w:p w14:paraId="68F78344">
            <w:pPr>
              <w:snapToGrid w:val="0"/>
              <w:spacing w:line="300" w:lineRule="exact"/>
              <w:jc w:val="center"/>
              <w:rPr>
                <w:rFonts w:hint="eastAsia" w:ascii="宋体" w:hAnsi="宋体" w:cs="宋体"/>
                <w:sz w:val="21"/>
                <w:szCs w:val="21"/>
                <w:highlight w:val="none"/>
              </w:rPr>
            </w:pPr>
          </w:p>
        </w:tc>
        <w:tc>
          <w:tcPr>
            <w:tcW w:w="975" w:type="dxa"/>
            <w:vMerge w:val="continue"/>
            <w:tcBorders>
              <w:bottom w:val="single" w:color="auto" w:sz="4" w:space="0"/>
            </w:tcBorders>
            <w:vAlign w:val="center"/>
          </w:tcPr>
          <w:p w14:paraId="017C9084">
            <w:pPr>
              <w:snapToGrid w:val="0"/>
              <w:spacing w:line="300" w:lineRule="exact"/>
              <w:jc w:val="center"/>
              <w:rPr>
                <w:rFonts w:hint="eastAsia" w:ascii="宋体" w:hAnsi="宋体" w:cs="宋体"/>
                <w:sz w:val="21"/>
                <w:szCs w:val="21"/>
                <w:highlight w:val="none"/>
              </w:rPr>
            </w:pPr>
          </w:p>
        </w:tc>
        <w:tc>
          <w:tcPr>
            <w:tcW w:w="1575" w:type="dxa"/>
            <w:gridSpan w:val="2"/>
            <w:tcBorders>
              <w:bottom w:val="single" w:color="auto" w:sz="4" w:space="0"/>
            </w:tcBorders>
            <w:vAlign w:val="center"/>
          </w:tcPr>
          <w:p w14:paraId="09A5FD85">
            <w:pPr>
              <w:pStyle w:val="16"/>
              <w:snapToGrid w:val="0"/>
              <w:spacing w:line="300" w:lineRule="exact"/>
              <w:jc w:val="center"/>
              <w:rPr>
                <w:rFonts w:hint="eastAsia" w:ascii="宋体" w:hAnsi="宋体" w:cs="宋体"/>
                <w:sz w:val="21"/>
                <w:szCs w:val="21"/>
                <w:highlight w:val="none"/>
              </w:rPr>
            </w:pPr>
            <w:r>
              <w:rPr>
                <w:rFonts w:ascii="宋体" w:hAnsi="宋体"/>
                <w:sz w:val="21"/>
                <w:szCs w:val="21"/>
                <w:highlight w:val="none"/>
              </w:rPr>
              <w:t>权利义务符合招标文件规定</w:t>
            </w:r>
          </w:p>
        </w:tc>
        <w:tc>
          <w:tcPr>
            <w:tcW w:w="6310" w:type="dxa"/>
            <w:tcBorders>
              <w:bottom w:val="single" w:color="auto" w:sz="4" w:space="0"/>
            </w:tcBorders>
            <w:vAlign w:val="center"/>
          </w:tcPr>
          <w:p w14:paraId="6742B537">
            <w:pPr>
              <w:tabs>
                <w:tab w:val="left" w:pos="3060"/>
              </w:tabs>
              <w:snapToGrid w:val="0"/>
              <w:spacing w:line="300" w:lineRule="exact"/>
              <w:ind w:firstLine="210" w:firstLineChars="100"/>
              <w:rPr>
                <w:rFonts w:hint="eastAsia" w:ascii="宋体" w:hAnsi="宋体"/>
                <w:sz w:val="21"/>
                <w:szCs w:val="21"/>
                <w:highlight w:val="none"/>
              </w:rPr>
            </w:pPr>
            <w:r>
              <w:rPr>
                <w:rFonts w:ascii="宋体" w:hAnsi="宋体"/>
                <w:sz w:val="21"/>
                <w:szCs w:val="21"/>
                <w:highlight w:val="none"/>
              </w:rPr>
              <w:t>a.投标人应接受招标文件规定的风险划分原则，未提出新的风险划分办法；</w:t>
            </w:r>
          </w:p>
          <w:p w14:paraId="7063155B">
            <w:pPr>
              <w:tabs>
                <w:tab w:val="left" w:pos="3060"/>
              </w:tabs>
              <w:snapToGrid w:val="0"/>
              <w:spacing w:line="300" w:lineRule="exact"/>
              <w:ind w:firstLine="210" w:firstLineChars="100"/>
              <w:rPr>
                <w:rFonts w:hint="eastAsia" w:ascii="宋体" w:hAnsi="宋体"/>
                <w:sz w:val="21"/>
                <w:szCs w:val="21"/>
                <w:highlight w:val="none"/>
              </w:rPr>
            </w:pPr>
            <w:r>
              <w:rPr>
                <w:rFonts w:ascii="宋体" w:hAnsi="宋体"/>
                <w:sz w:val="21"/>
                <w:szCs w:val="21"/>
                <w:highlight w:val="none"/>
              </w:rPr>
              <w:t>b.投标人未增加发包人的责任范围，或减少投标人义务；</w:t>
            </w:r>
          </w:p>
          <w:p w14:paraId="2A64E664">
            <w:pPr>
              <w:tabs>
                <w:tab w:val="left" w:pos="3060"/>
              </w:tabs>
              <w:snapToGrid w:val="0"/>
              <w:spacing w:line="300" w:lineRule="exact"/>
              <w:ind w:firstLine="210" w:firstLineChars="100"/>
              <w:rPr>
                <w:rFonts w:hint="eastAsia" w:ascii="宋体" w:hAnsi="宋体"/>
                <w:sz w:val="21"/>
                <w:szCs w:val="21"/>
                <w:highlight w:val="none"/>
              </w:rPr>
            </w:pPr>
            <w:r>
              <w:rPr>
                <w:rFonts w:ascii="宋体" w:hAnsi="宋体"/>
                <w:sz w:val="21"/>
                <w:szCs w:val="21"/>
                <w:highlight w:val="none"/>
              </w:rPr>
              <w:t>c.投标人未提出不同的支付办法；</w:t>
            </w:r>
          </w:p>
          <w:p w14:paraId="6B4392CF">
            <w:pPr>
              <w:tabs>
                <w:tab w:val="left" w:pos="3060"/>
              </w:tabs>
              <w:snapToGrid w:val="0"/>
              <w:spacing w:line="300" w:lineRule="exact"/>
              <w:ind w:firstLine="210" w:firstLineChars="100"/>
              <w:rPr>
                <w:rFonts w:hint="eastAsia" w:ascii="宋体" w:hAnsi="宋体"/>
                <w:sz w:val="21"/>
                <w:szCs w:val="21"/>
                <w:highlight w:val="none"/>
              </w:rPr>
            </w:pPr>
            <w:r>
              <w:rPr>
                <w:rFonts w:ascii="宋体" w:hAnsi="宋体"/>
                <w:sz w:val="21"/>
                <w:szCs w:val="21"/>
                <w:highlight w:val="none"/>
              </w:rPr>
              <w:t>d.投标人对合同纠纷、事故处理办法未提出异议；</w:t>
            </w:r>
          </w:p>
          <w:p w14:paraId="2C13F3D9">
            <w:pPr>
              <w:tabs>
                <w:tab w:val="left" w:pos="3060"/>
              </w:tabs>
              <w:snapToGrid w:val="0"/>
              <w:spacing w:line="300" w:lineRule="exact"/>
              <w:ind w:firstLine="210" w:firstLineChars="100"/>
              <w:rPr>
                <w:rFonts w:hint="eastAsia" w:ascii="宋体" w:hAnsi="宋体"/>
                <w:sz w:val="21"/>
                <w:szCs w:val="21"/>
                <w:highlight w:val="none"/>
              </w:rPr>
            </w:pPr>
            <w:r>
              <w:rPr>
                <w:rFonts w:ascii="宋体" w:hAnsi="宋体"/>
                <w:sz w:val="21"/>
                <w:szCs w:val="21"/>
                <w:highlight w:val="none"/>
              </w:rPr>
              <w:t>e.投标人在投标活动中无欺诈行为；</w:t>
            </w:r>
          </w:p>
          <w:p w14:paraId="0588C821">
            <w:pPr>
              <w:tabs>
                <w:tab w:val="left" w:pos="3060"/>
              </w:tabs>
              <w:snapToGrid w:val="0"/>
              <w:spacing w:line="300" w:lineRule="exact"/>
              <w:ind w:firstLine="210" w:firstLineChars="100"/>
              <w:rPr>
                <w:rFonts w:hint="eastAsia" w:ascii="宋体" w:hAnsi="宋体" w:cs="宋体"/>
                <w:spacing w:val="-2"/>
                <w:sz w:val="21"/>
                <w:szCs w:val="21"/>
                <w:highlight w:val="none"/>
              </w:rPr>
            </w:pPr>
            <w:r>
              <w:rPr>
                <w:rFonts w:ascii="宋体" w:hAnsi="宋体"/>
                <w:sz w:val="21"/>
                <w:szCs w:val="21"/>
                <w:highlight w:val="none"/>
              </w:rPr>
              <w:t>f.投标人未对合同条款有重要保留。</w:t>
            </w:r>
          </w:p>
        </w:tc>
      </w:tr>
      <w:tr w14:paraId="0B54E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8" w:hRule="atLeast"/>
          <w:jc w:val="center"/>
        </w:trPr>
        <w:tc>
          <w:tcPr>
            <w:tcW w:w="797" w:type="dxa"/>
            <w:vMerge w:val="continue"/>
            <w:vAlign w:val="center"/>
          </w:tcPr>
          <w:p w14:paraId="1A6691D4">
            <w:pPr>
              <w:snapToGrid w:val="0"/>
              <w:spacing w:line="300" w:lineRule="exact"/>
              <w:jc w:val="center"/>
              <w:rPr>
                <w:rFonts w:hint="eastAsia" w:ascii="宋体" w:hAnsi="宋体" w:cs="宋体"/>
                <w:sz w:val="21"/>
                <w:szCs w:val="21"/>
                <w:highlight w:val="none"/>
              </w:rPr>
            </w:pPr>
          </w:p>
        </w:tc>
        <w:tc>
          <w:tcPr>
            <w:tcW w:w="975" w:type="dxa"/>
            <w:vMerge w:val="continue"/>
            <w:tcBorders>
              <w:bottom w:val="single" w:color="auto" w:sz="4" w:space="0"/>
            </w:tcBorders>
            <w:vAlign w:val="center"/>
          </w:tcPr>
          <w:p w14:paraId="6006A790">
            <w:pPr>
              <w:snapToGrid w:val="0"/>
              <w:spacing w:line="300" w:lineRule="exact"/>
              <w:jc w:val="center"/>
              <w:rPr>
                <w:rFonts w:hint="eastAsia" w:ascii="宋体" w:hAnsi="宋体" w:cs="宋体"/>
                <w:sz w:val="21"/>
                <w:szCs w:val="21"/>
                <w:highlight w:val="none"/>
              </w:rPr>
            </w:pPr>
          </w:p>
        </w:tc>
        <w:tc>
          <w:tcPr>
            <w:tcW w:w="1575" w:type="dxa"/>
            <w:gridSpan w:val="2"/>
            <w:tcBorders>
              <w:top w:val="single" w:color="auto" w:sz="4" w:space="0"/>
              <w:bottom w:val="single" w:color="auto" w:sz="4" w:space="0"/>
            </w:tcBorders>
            <w:vAlign w:val="center"/>
          </w:tcPr>
          <w:p w14:paraId="57C472D5">
            <w:pPr>
              <w:pStyle w:val="16"/>
              <w:snapToGrid w:val="0"/>
              <w:spacing w:line="300" w:lineRule="exact"/>
              <w:jc w:val="center"/>
              <w:rPr>
                <w:rFonts w:hint="default" w:ascii="宋体" w:hAnsi="宋体" w:eastAsia="宋体"/>
                <w:sz w:val="21"/>
                <w:szCs w:val="21"/>
                <w:highlight w:val="none"/>
                <w:lang w:val="en-US" w:eastAsia="zh-CN"/>
              </w:rPr>
            </w:pPr>
            <w:r>
              <w:rPr>
                <w:rFonts w:hint="eastAsia" w:ascii="宋体" w:hAnsi="宋体"/>
                <w:sz w:val="21"/>
                <w:szCs w:val="21"/>
                <w:highlight w:val="none"/>
                <w:lang w:val="en-US" w:eastAsia="zh-CN"/>
              </w:rPr>
              <w:t>异常投标</w:t>
            </w:r>
          </w:p>
        </w:tc>
        <w:tc>
          <w:tcPr>
            <w:tcW w:w="6310" w:type="dxa"/>
            <w:tcBorders>
              <w:top w:val="single" w:color="auto" w:sz="4" w:space="0"/>
              <w:bottom w:val="single" w:color="auto" w:sz="4" w:space="0"/>
            </w:tcBorders>
            <w:vAlign w:val="center"/>
          </w:tcPr>
          <w:p w14:paraId="0DC2D1CD">
            <w:pPr>
              <w:numPr>
                <w:ilvl w:val="0"/>
                <w:numId w:val="0"/>
              </w:numPr>
              <w:tabs>
                <w:tab w:val="left" w:pos="3060"/>
              </w:tabs>
              <w:snapToGrid w:val="0"/>
              <w:spacing w:line="300" w:lineRule="exact"/>
              <w:ind w:left="36" w:leftChars="20" w:firstLine="420" w:firstLineChars="200"/>
              <w:rPr>
                <w:rFonts w:hint="eastAsia"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lang w:val="en-US" w:eastAsia="zh-CN"/>
                <w14:textFill>
                  <w14:solidFill>
                    <w14:schemeClr w14:val="tx1"/>
                  </w14:solidFill>
                </w14:textFill>
              </w:rPr>
              <w:t>评标委员会在评标过程中发现存在投标文件异常一致或投标活动异常关联等异常投标情形的，</w:t>
            </w:r>
            <w:r>
              <w:rPr>
                <w:rFonts w:hint="eastAsia" w:ascii="宋体" w:hAnsi="宋体"/>
                <w:bCs/>
                <w:color w:val="000000" w:themeColor="text1"/>
                <w:sz w:val="21"/>
                <w:szCs w:val="21"/>
                <w:highlight w:val="none"/>
                <w14:textFill>
                  <w14:solidFill>
                    <w14:schemeClr w14:val="tx1"/>
                  </w14:solidFill>
                </w14:textFill>
              </w:rPr>
              <w:t>应当要求投标人在规定时间内作出书面说明并提供相应的证明材料。投标人不能合理说明或者不能提供相应证明材料的，评标委员会应当</w:t>
            </w:r>
            <w:r>
              <w:rPr>
                <w:rFonts w:hint="eastAsia" w:ascii="宋体" w:hAnsi="宋体"/>
                <w:bCs/>
                <w:color w:val="000000" w:themeColor="text1"/>
                <w:sz w:val="21"/>
                <w:szCs w:val="21"/>
                <w:highlight w:val="none"/>
                <w:lang w:val="en-US" w:eastAsia="zh-CN"/>
                <w14:textFill>
                  <w14:solidFill>
                    <w14:schemeClr w14:val="tx1"/>
                  </w14:solidFill>
                </w14:textFill>
              </w:rPr>
              <w:t>否决其投标。</w:t>
            </w:r>
          </w:p>
          <w:p w14:paraId="7559BB03">
            <w:pPr>
              <w:numPr>
                <w:ilvl w:val="0"/>
                <w:numId w:val="0"/>
              </w:numPr>
              <w:tabs>
                <w:tab w:val="left" w:pos="3060"/>
              </w:tabs>
              <w:snapToGrid w:val="0"/>
              <w:spacing w:line="300" w:lineRule="exact"/>
              <w:ind w:left="36" w:leftChars="20" w:firstLine="420" w:firstLineChars="200"/>
              <w:rPr>
                <w:rFonts w:hint="eastAsia"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lang w:val="en-US" w:eastAsia="zh-CN"/>
                <w14:textFill>
                  <w14:solidFill>
                    <w14:schemeClr w14:val="tx1"/>
                  </w14:solidFill>
                </w14:textFill>
              </w:rPr>
              <w:t>有下列情形之一的，属于投标文件异常一致或投标活动异常关联等异常投标情形：</w:t>
            </w:r>
          </w:p>
          <w:p w14:paraId="08EDCE9C">
            <w:pPr>
              <w:numPr>
                <w:ilvl w:val="0"/>
                <w:numId w:val="0"/>
              </w:numPr>
              <w:tabs>
                <w:tab w:val="left" w:pos="3060"/>
              </w:tabs>
              <w:snapToGrid w:val="0"/>
              <w:spacing w:line="300" w:lineRule="exact"/>
              <w:ind w:left="36" w:leftChars="20" w:firstLine="420" w:firstLineChars="200"/>
              <w:rPr>
                <w:rFonts w:hint="eastAsia"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lang w:val="en-US" w:eastAsia="zh-CN"/>
                <w14:textFill>
                  <w14:solidFill>
                    <w14:schemeClr w14:val="tx1"/>
                  </w14:solidFill>
                </w14:textFill>
              </w:rPr>
              <w:t>a.投标人投标文件制作机器码雷同；</w:t>
            </w:r>
          </w:p>
          <w:p w14:paraId="16373038">
            <w:pPr>
              <w:numPr>
                <w:ilvl w:val="0"/>
                <w:numId w:val="0"/>
              </w:numPr>
              <w:tabs>
                <w:tab w:val="left" w:pos="3060"/>
              </w:tabs>
              <w:snapToGrid w:val="0"/>
              <w:spacing w:line="300" w:lineRule="exact"/>
              <w:ind w:left="36" w:leftChars="20" w:firstLine="420" w:firstLineChars="200"/>
              <w:rPr>
                <w:rFonts w:hint="eastAsia"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lang w:val="en-US" w:eastAsia="zh-CN"/>
                <w14:textFill>
                  <w14:solidFill>
                    <w14:schemeClr w14:val="tx1"/>
                  </w14:solidFill>
                </w14:textFill>
              </w:rPr>
              <w:t>b.投标文件创建标识码雷同；</w:t>
            </w:r>
          </w:p>
          <w:p w14:paraId="305CDBB1">
            <w:pPr>
              <w:numPr>
                <w:ilvl w:val="0"/>
                <w:numId w:val="0"/>
              </w:numPr>
              <w:tabs>
                <w:tab w:val="left" w:pos="3060"/>
              </w:tabs>
              <w:snapToGrid w:val="0"/>
              <w:spacing w:line="300" w:lineRule="exact"/>
              <w:ind w:left="36" w:leftChars="20" w:firstLine="420" w:firstLineChars="200"/>
              <w:rPr>
                <w:rFonts w:hint="eastAsia"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lang w:val="en-US" w:eastAsia="zh-CN"/>
                <w14:textFill>
                  <w14:solidFill>
                    <w14:schemeClr w14:val="tx1"/>
                  </w14:solidFill>
                </w14:textFill>
              </w:rPr>
              <w:t>c.投标文件制作计算机MAC地址雷同；</w:t>
            </w:r>
          </w:p>
          <w:p w14:paraId="2D95FFDF">
            <w:pPr>
              <w:numPr>
                <w:ilvl w:val="0"/>
                <w:numId w:val="0"/>
              </w:numPr>
              <w:tabs>
                <w:tab w:val="left" w:pos="3060"/>
              </w:tabs>
              <w:snapToGrid w:val="0"/>
              <w:spacing w:line="300" w:lineRule="exact"/>
              <w:ind w:left="36" w:leftChars="20" w:firstLine="420" w:firstLineChars="200"/>
              <w:rPr>
                <w:rFonts w:hint="eastAsia"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lang w:val="en-US" w:eastAsia="zh-CN"/>
                <w14:textFill>
                  <w14:solidFill>
                    <w14:schemeClr w14:val="tx1"/>
                  </w14:solidFill>
                </w14:textFill>
              </w:rPr>
              <w:t>d.投标文件制作计算机硬盘序列号雷同；</w:t>
            </w:r>
          </w:p>
          <w:p w14:paraId="00ADC012">
            <w:pPr>
              <w:numPr>
                <w:ilvl w:val="0"/>
                <w:numId w:val="0"/>
              </w:numPr>
              <w:tabs>
                <w:tab w:val="left" w:pos="3060"/>
              </w:tabs>
              <w:snapToGrid w:val="0"/>
              <w:spacing w:line="300" w:lineRule="exact"/>
              <w:ind w:left="36" w:leftChars="20" w:firstLine="420" w:firstLineChars="200"/>
              <w:rPr>
                <w:rFonts w:hint="eastAsia"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lang w:val="en-US" w:eastAsia="zh-CN"/>
                <w14:textFill>
                  <w14:solidFill>
                    <w14:schemeClr w14:val="tx1"/>
                  </w14:solidFill>
                </w14:textFill>
              </w:rPr>
              <w:t>e.招标文件下载IP地址雷同；</w:t>
            </w:r>
          </w:p>
          <w:p w14:paraId="7260308D">
            <w:pPr>
              <w:numPr>
                <w:ilvl w:val="0"/>
                <w:numId w:val="0"/>
              </w:numPr>
              <w:tabs>
                <w:tab w:val="left" w:pos="3060"/>
              </w:tabs>
              <w:snapToGrid w:val="0"/>
              <w:spacing w:line="300" w:lineRule="exact"/>
              <w:ind w:left="36" w:leftChars="20" w:firstLine="420" w:firstLineChars="200"/>
              <w:rPr>
                <w:rFonts w:hint="eastAsia" w:ascii="宋体" w:hAnsi="宋体"/>
                <w:bCs/>
                <w:color w:val="000000" w:themeColor="text1"/>
                <w:sz w:val="21"/>
                <w:szCs w:val="21"/>
                <w:highlight w:val="none"/>
                <w:lang w:val="en-US" w:eastAsia="zh-CN"/>
                <w14:textFill>
                  <w14:solidFill>
                    <w14:schemeClr w14:val="tx1"/>
                  </w14:solidFill>
                </w14:textFill>
              </w:rPr>
            </w:pPr>
            <w:r>
              <w:rPr>
                <w:rFonts w:hint="eastAsia" w:ascii="宋体" w:hAnsi="宋体"/>
                <w:bCs/>
                <w:color w:val="000000" w:themeColor="text1"/>
                <w:sz w:val="21"/>
                <w:szCs w:val="21"/>
                <w:highlight w:val="none"/>
                <w:lang w:val="en-US" w:eastAsia="zh-CN"/>
                <w14:textFill>
                  <w14:solidFill>
                    <w14:schemeClr w14:val="tx1"/>
                  </w14:solidFill>
                </w14:textFill>
              </w:rPr>
              <w:t>f.投标文件上传IP地址雷同；</w:t>
            </w:r>
          </w:p>
          <w:p w14:paraId="206A36BF">
            <w:pPr>
              <w:numPr>
                <w:ilvl w:val="0"/>
                <w:numId w:val="0"/>
              </w:numPr>
              <w:tabs>
                <w:tab w:val="left" w:pos="3060"/>
              </w:tabs>
              <w:snapToGrid w:val="0"/>
              <w:spacing w:line="300" w:lineRule="exact"/>
              <w:ind w:left="36" w:leftChars="20" w:firstLine="420" w:firstLineChars="200"/>
              <w:rPr>
                <w:rFonts w:hint="eastAsia" w:ascii="宋体" w:hAnsi="宋体"/>
                <w:bCs/>
                <w:color w:val="000000" w:themeColor="text1"/>
                <w:sz w:val="21"/>
                <w:szCs w:val="21"/>
                <w:highlight w:val="none"/>
                <w14:textFill>
                  <w14:solidFill>
                    <w14:schemeClr w14:val="tx1"/>
                  </w14:solidFill>
                </w14:textFill>
              </w:rPr>
            </w:pPr>
            <w:r>
              <w:rPr>
                <w:rFonts w:hint="eastAsia" w:ascii="宋体" w:hAnsi="宋体"/>
                <w:bCs/>
                <w:color w:val="000000" w:themeColor="text1"/>
                <w:sz w:val="21"/>
                <w:szCs w:val="21"/>
                <w:highlight w:val="none"/>
                <w:lang w:val="en-US" w:eastAsia="zh-CN"/>
                <w14:textFill>
                  <w14:solidFill>
                    <w14:schemeClr w14:val="tx1"/>
                  </w14:solidFill>
                </w14:textFill>
              </w:rPr>
              <w:t>g.投标文件解密IP地址雷同。</w:t>
            </w:r>
          </w:p>
        </w:tc>
      </w:tr>
      <w:tr w14:paraId="6F536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7" w:hRule="atLeast"/>
          <w:jc w:val="center"/>
        </w:trPr>
        <w:tc>
          <w:tcPr>
            <w:tcW w:w="797" w:type="dxa"/>
            <w:vMerge w:val="continue"/>
            <w:vAlign w:val="center"/>
          </w:tcPr>
          <w:p w14:paraId="276BF498">
            <w:pPr>
              <w:snapToGrid w:val="0"/>
              <w:spacing w:line="300" w:lineRule="exact"/>
              <w:jc w:val="center"/>
              <w:rPr>
                <w:rFonts w:hint="eastAsia" w:ascii="宋体" w:hAnsi="宋体" w:cs="宋体"/>
                <w:sz w:val="21"/>
                <w:szCs w:val="21"/>
                <w:highlight w:val="none"/>
              </w:rPr>
            </w:pPr>
          </w:p>
        </w:tc>
        <w:tc>
          <w:tcPr>
            <w:tcW w:w="975" w:type="dxa"/>
            <w:vMerge w:val="continue"/>
            <w:tcBorders>
              <w:bottom w:val="single" w:color="auto" w:sz="4" w:space="0"/>
            </w:tcBorders>
            <w:vAlign w:val="center"/>
          </w:tcPr>
          <w:p w14:paraId="65EBDF15">
            <w:pPr>
              <w:snapToGrid w:val="0"/>
              <w:spacing w:line="300" w:lineRule="exact"/>
              <w:jc w:val="center"/>
              <w:rPr>
                <w:rFonts w:hint="eastAsia" w:ascii="宋体" w:hAnsi="宋体" w:cs="宋体"/>
                <w:sz w:val="21"/>
                <w:szCs w:val="21"/>
                <w:highlight w:val="none"/>
              </w:rPr>
            </w:pPr>
          </w:p>
        </w:tc>
        <w:tc>
          <w:tcPr>
            <w:tcW w:w="1575" w:type="dxa"/>
            <w:gridSpan w:val="2"/>
            <w:tcBorders>
              <w:top w:val="single" w:color="auto" w:sz="4" w:space="0"/>
              <w:bottom w:val="single" w:color="auto" w:sz="4" w:space="0"/>
            </w:tcBorders>
            <w:vAlign w:val="center"/>
          </w:tcPr>
          <w:p w14:paraId="6C8A5108">
            <w:pPr>
              <w:pStyle w:val="16"/>
              <w:snapToGrid w:val="0"/>
              <w:spacing w:line="300" w:lineRule="exact"/>
              <w:jc w:val="center"/>
              <w:rPr>
                <w:rFonts w:hint="default" w:ascii="宋体" w:hAnsi="宋体" w:eastAsia="宋体"/>
                <w:sz w:val="21"/>
                <w:szCs w:val="21"/>
                <w:highlight w:val="none"/>
                <w:lang w:val="en-US" w:eastAsia="zh-CN"/>
              </w:rPr>
            </w:pPr>
            <w:r>
              <w:rPr>
                <w:rFonts w:hint="eastAsia" w:ascii="宋体" w:hAnsi="宋体"/>
                <w:sz w:val="21"/>
                <w:szCs w:val="21"/>
                <w:highlight w:val="none"/>
                <w:lang w:val="en-US" w:eastAsia="zh-CN"/>
              </w:rPr>
              <w:t>异常低价</w:t>
            </w:r>
          </w:p>
        </w:tc>
        <w:tc>
          <w:tcPr>
            <w:tcW w:w="6310" w:type="dxa"/>
            <w:tcBorders>
              <w:top w:val="single" w:color="auto" w:sz="4" w:space="0"/>
              <w:bottom w:val="single" w:color="auto" w:sz="4" w:space="0"/>
            </w:tcBorders>
            <w:vAlign w:val="center"/>
          </w:tcPr>
          <w:p w14:paraId="7475DC22">
            <w:pPr>
              <w:tabs>
                <w:tab w:val="left" w:pos="3060"/>
              </w:tabs>
              <w:snapToGrid w:val="0"/>
              <w:spacing w:line="300" w:lineRule="exact"/>
              <w:rPr>
                <w:rFonts w:ascii="宋体" w:hAnsi="宋体"/>
                <w:sz w:val="21"/>
                <w:szCs w:val="21"/>
                <w:highlight w:val="none"/>
              </w:rPr>
            </w:pPr>
            <w:r>
              <w:rPr>
                <w:rFonts w:hint="eastAsia" w:ascii="宋体" w:hAnsi="宋体"/>
                <w:bCs/>
                <w:color w:val="000000" w:themeColor="text1"/>
                <w:sz w:val="21"/>
                <w:szCs w:val="21"/>
                <w:highlight w:val="none"/>
                <w:lang w:eastAsia="zh-CN"/>
                <w14:textFill>
                  <w14:solidFill>
                    <w14:schemeClr w14:val="tx1"/>
                  </w14:solidFill>
                </w14:textFill>
              </w:rPr>
              <w:t>投标人不存在因投标人须知前附表3.2.5项规定被评标委员会认定为低于成本或影响履约的异常低价竞标的情形。</w:t>
            </w:r>
          </w:p>
        </w:tc>
      </w:tr>
      <w:tr w14:paraId="175CE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2" w:hRule="atLeast"/>
          <w:jc w:val="center"/>
        </w:trPr>
        <w:tc>
          <w:tcPr>
            <w:tcW w:w="797" w:type="dxa"/>
            <w:vMerge w:val="continue"/>
            <w:vAlign w:val="center"/>
          </w:tcPr>
          <w:p w14:paraId="0E857E0C">
            <w:pPr>
              <w:snapToGrid w:val="0"/>
              <w:spacing w:line="300" w:lineRule="exact"/>
              <w:jc w:val="center"/>
              <w:rPr>
                <w:rFonts w:hint="eastAsia" w:ascii="宋体" w:hAnsi="宋体" w:cs="宋体"/>
                <w:sz w:val="21"/>
                <w:szCs w:val="21"/>
                <w:highlight w:val="none"/>
              </w:rPr>
            </w:pPr>
          </w:p>
        </w:tc>
        <w:tc>
          <w:tcPr>
            <w:tcW w:w="975" w:type="dxa"/>
            <w:tcBorders>
              <w:top w:val="single" w:color="auto" w:sz="4" w:space="0"/>
            </w:tcBorders>
            <w:vAlign w:val="center"/>
          </w:tcPr>
          <w:p w14:paraId="39A7AA05">
            <w:pPr>
              <w:snapToGrid w:val="0"/>
              <w:spacing w:line="300" w:lineRule="exact"/>
              <w:jc w:val="center"/>
              <w:rPr>
                <w:rFonts w:hint="default" w:ascii="宋体" w:hAnsi="宋体" w:eastAsia="宋体" w:cs="宋体"/>
                <w:sz w:val="21"/>
                <w:szCs w:val="21"/>
                <w:highlight w:val="none"/>
                <w:lang w:val="en-US" w:eastAsia="zh-CN"/>
              </w:rPr>
            </w:pPr>
            <w:r>
              <w:rPr>
                <w:rFonts w:hint="eastAsia" w:ascii="宋体" w:hAnsi="宋体" w:cs="宋体"/>
                <w:spacing w:val="-2"/>
                <w:sz w:val="21"/>
                <w:szCs w:val="21"/>
                <w:highlight w:val="none"/>
              </w:rPr>
              <w:t>响应性评</w:t>
            </w:r>
            <w:r>
              <w:rPr>
                <w:rFonts w:hint="eastAsia" w:ascii="宋体" w:hAnsi="宋体" w:cs="宋体"/>
                <w:sz w:val="21"/>
                <w:szCs w:val="21"/>
                <w:highlight w:val="none"/>
              </w:rPr>
              <w:t>审标准</w:t>
            </w:r>
            <w:r>
              <w:rPr>
                <w:rFonts w:hint="eastAsia" w:ascii="宋体" w:hAnsi="宋体" w:cs="宋体"/>
                <w:sz w:val="21"/>
                <w:szCs w:val="21"/>
                <w:highlight w:val="none"/>
                <w:lang w:val="en-US" w:eastAsia="zh-CN"/>
              </w:rPr>
              <w:t>(暗标）</w:t>
            </w:r>
          </w:p>
        </w:tc>
        <w:tc>
          <w:tcPr>
            <w:tcW w:w="1575" w:type="dxa"/>
            <w:gridSpan w:val="2"/>
            <w:tcBorders>
              <w:top w:val="single" w:color="auto" w:sz="4" w:space="0"/>
            </w:tcBorders>
            <w:vAlign w:val="center"/>
          </w:tcPr>
          <w:p w14:paraId="6E8A8929">
            <w:pPr>
              <w:pStyle w:val="18"/>
              <w:spacing w:before="65" w:line="228" w:lineRule="auto"/>
              <w:jc w:val="center"/>
              <w:rPr>
                <w:rFonts w:ascii="宋体" w:hAnsi="宋体"/>
                <w:sz w:val="21"/>
                <w:szCs w:val="21"/>
                <w:highlight w:val="none"/>
              </w:rPr>
            </w:pPr>
            <w:r>
              <w:rPr>
                <w:spacing w:val="8"/>
                <w:sz w:val="21"/>
                <w:szCs w:val="21"/>
                <w:highlight w:val="none"/>
              </w:rPr>
              <w:t>技术部分暗标</w:t>
            </w:r>
          </w:p>
        </w:tc>
        <w:tc>
          <w:tcPr>
            <w:tcW w:w="6310" w:type="dxa"/>
            <w:tcBorders>
              <w:top w:val="single" w:color="auto" w:sz="4" w:space="0"/>
              <w:bottom w:val="single" w:color="auto" w:sz="4" w:space="0"/>
            </w:tcBorders>
            <w:vAlign w:val="center"/>
          </w:tcPr>
          <w:p w14:paraId="170495C4">
            <w:pPr>
              <w:pStyle w:val="18"/>
              <w:spacing w:before="65" w:line="227" w:lineRule="auto"/>
              <w:jc w:val="both"/>
              <w:rPr>
                <w:rFonts w:ascii="宋体" w:hAnsi="宋体"/>
                <w:sz w:val="21"/>
                <w:szCs w:val="21"/>
                <w:highlight w:val="none"/>
              </w:rPr>
            </w:pPr>
            <w:r>
              <w:rPr>
                <w:rFonts w:hint="eastAsia" w:ascii="宋体" w:hAnsi="宋体" w:cs="宋体"/>
                <w:color w:val="000000" w:themeColor="text1"/>
                <w:sz w:val="21"/>
                <w:szCs w:val="21"/>
                <w:highlight w:val="none"/>
                <w:lang w:eastAsia="zh-CN"/>
                <w14:textFill>
                  <w14:solidFill>
                    <w14:schemeClr w14:val="tx1"/>
                  </w14:solidFill>
                </w14:textFill>
              </w:rPr>
              <w:t>实施方案</w:t>
            </w:r>
            <w:r>
              <w:rPr>
                <w:rFonts w:hint="eastAsia" w:ascii="宋体" w:hAnsi="宋体" w:cs="宋体"/>
                <w:color w:val="000000" w:themeColor="text1"/>
                <w:sz w:val="21"/>
                <w:szCs w:val="21"/>
                <w:highlight w:val="none"/>
                <w14:textFill>
                  <w14:solidFill>
                    <w14:schemeClr w14:val="tx1"/>
                  </w14:solidFill>
                </w14:textFill>
              </w:rPr>
              <w:t>（暗标）编制符合招标文件第二章“投标人须知”第10.</w:t>
            </w:r>
            <w:r>
              <w:rPr>
                <w:rFonts w:hint="eastAsia" w:cs="宋体"/>
                <w:color w:val="000000" w:themeColor="text1"/>
                <w:sz w:val="21"/>
                <w:szCs w:val="21"/>
                <w:highlight w:val="none"/>
                <w:lang w:val="en-US" w:eastAsia="zh-CN"/>
                <w14:textFill>
                  <w14:solidFill>
                    <w14:schemeClr w14:val="tx1"/>
                  </w14:solidFill>
                </w14:textFill>
              </w:rPr>
              <w:t>3</w:t>
            </w:r>
            <w:r>
              <w:rPr>
                <w:rFonts w:hint="eastAsia" w:ascii="宋体" w:hAnsi="宋体" w:cs="宋体"/>
                <w:color w:val="000000" w:themeColor="text1"/>
                <w:sz w:val="21"/>
                <w:szCs w:val="21"/>
                <w:highlight w:val="none"/>
                <w14:textFill>
                  <w14:solidFill>
                    <w14:schemeClr w14:val="tx1"/>
                  </w14:solidFill>
                </w14:textFill>
              </w:rPr>
              <w:t>款的规定。</w:t>
            </w:r>
          </w:p>
        </w:tc>
      </w:tr>
      <w:tr w14:paraId="0870E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1772" w:type="dxa"/>
            <w:gridSpan w:val="2"/>
            <w:vAlign w:val="center"/>
          </w:tcPr>
          <w:p w14:paraId="75B31758">
            <w:pPr>
              <w:pStyle w:val="16"/>
              <w:snapToGrid w:val="0"/>
              <w:spacing w:line="300" w:lineRule="exact"/>
              <w:jc w:val="center"/>
              <w:rPr>
                <w:rFonts w:hint="eastAsia" w:ascii="宋体" w:hAnsi="宋体" w:cs="宋体"/>
                <w:b/>
                <w:sz w:val="21"/>
                <w:szCs w:val="21"/>
                <w:highlight w:val="none"/>
              </w:rPr>
            </w:pPr>
            <w:r>
              <w:rPr>
                <w:rFonts w:hint="eastAsia" w:ascii="宋体" w:hAnsi="宋体" w:cs="宋体"/>
                <w:b/>
                <w:sz w:val="21"/>
                <w:szCs w:val="21"/>
                <w:highlight w:val="none"/>
              </w:rPr>
              <w:t>条款号</w:t>
            </w:r>
          </w:p>
        </w:tc>
        <w:tc>
          <w:tcPr>
            <w:tcW w:w="1575" w:type="dxa"/>
            <w:gridSpan w:val="2"/>
            <w:vAlign w:val="center"/>
          </w:tcPr>
          <w:p w14:paraId="476576A3">
            <w:pPr>
              <w:pStyle w:val="16"/>
              <w:snapToGrid w:val="0"/>
              <w:spacing w:line="300" w:lineRule="exact"/>
              <w:jc w:val="center"/>
              <w:rPr>
                <w:rFonts w:hint="eastAsia" w:ascii="宋体" w:hAnsi="宋体" w:cs="宋体"/>
                <w:b/>
                <w:sz w:val="21"/>
                <w:szCs w:val="21"/>
                <w:highlight w:val="none"/>
              </w:rPr>
            </w:pPr>
            <w:r>
              <w:rPr>
                <w:rFonts w:hint="eastAsia" w:ascii="宋体" w:hAnsi="宋体" w:cs="宋体"/>
                <w:b/>
                <w:sz w:val="21"/>
                <w:szCs w:val="21"/>
                <w:highlight w:val="none"/>
              </w:rPr>
              <w:t>条款内容</w:t>
            </w:r>
          </w:p>
        </w:tc>
        <w:tc>
          <w:tcPr>
            <w:tcW w:w="6310" w:type="dxa"/>
            <w:vAlign w:val="center"/>
          </w:tcPr>
          <w:p w14:paraId="680CBC53">
            <w:pPr>
              <w:pStyle w:val="16"/>
              <w:snapToGrid w:val="0"/>
              <w:spacing w:line="300" w:lineRule="exact"/>
              <w:jc w:val="center"/>
              <w:rPr>
                <w:rFonts w:hint="eastAsia" w:ascii="宋体" w:hAnsi="宋体" w:cs="宋体"/>
                <w:b/>
                <w:sz w:val="21"/>
                <w:szCs w:val="21"/>
                <w:highlight w:val="none"/>
              </w:rPr>
            </w:pPr>
            <w:r>
              <w:rPr>
                <w:rFonts w:hint="eastAsia" w:ascii="宋体" w:hAnsi="宋体" w:cs="宋体"/>
                <w:b/>
                <w:sz w:val="21"/>
                <w:szCs w:val="21"/>
                <w:highlight w:val="none"/>
              </w:rPr>
              <w:t>编列内容</w:t>
            </w:r>
          </w:p>
        </w:tc>
      </w:tr>
      <w:tr w14:paraId="498AB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3" w:hRule="atLeast"/>
          <w:jc w:val="center"/>
        </w:trPr>
        <w:tc>
          <w:tcPr>
            <w:tcW w:w="1772" w:type="dxa"/>
            <w:gridSpan w:val="2"/>
            <w:vAlign w:val="center"/>
          </w:tcPr>
          <w:p w14:paraId="713AD269">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2.2.1</w:t>
            </w:r>
          </w:p>
        </w:tc>
        <w:tc>
          <w:tcPr>
            <w:tcW w:w="1575" w:type="dxa"/>
            <w:gridSpan w:val="2"/>
            <w:vAlign w:val="center"/>
          </w:tcPr>
          <w:p w14:paraId="37D9CC95">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分值构成</w:t>
            </w:r>
          </w:p>
          <w:p w14:paraId="1A98482D">
            <w:pPr>
              <w:pStyle w:val="16"/>
              <w:snapToGrid w:val="0"/>
              <w:spacing w:line="300" w:lineRule="exact"/>
              <w:jc w:val="center"/>
              <w:rPr>
                <w:rFonts w:hint="eastAsia" w:ascii="宋体" w:hAnsi="宋体" w:cs="宋体"/>
                <w:sz w:val="21"/>
                <w:szCs w:val="21"/>
                <w:highlight w:val="none"/>
              </w:rPr>
            </w:pPr>
            <w:r>
              <w:rPr>
                <w:rFonts w:hint="eastAsia" w:ascii="宋体" w:hAnsi="宋体" w:cs="宋体"/>
                <w:spacing w:val="-14"/>
                <w:sz w:val="21"/>
                <w:szCs w:val="21"/>
                <w:highlight w:val="none"/>
              </w:rPr>
              <w:t>(总分</w:t>
            </w:r>
            <w:r>
              <w:rPr>
                <w:rFonts w:hint="eastAsia" w:ascii="宋体" w:hAnsi="宋体" w:cs="宋体"/>
                <w:sz w:val="21"/>
                <w:szCs w:val="21"/>
                <w:highlight w:val="none"/>
              </w:rPr>
              <w:t>100</w:t>
            </w:r>
            <w:r>
              <w:rPr>
                <w:rFonts w:hint="eastAsia" w:ascii="宋体" w:hAnsi="宋体" w:cs="宋体"/>
                <w:spacing w:val="-18"/>
                <w:sz w:val="21"/>
                <w:szCs w:val="21"/>
                <w:highlight w:val="none"/>
              </w:rPr>
              <w:t>分)</w:t>
            </w:r>
          </w:p>
        </w:tc>
        <w:tc>
          <w:tcPr>
            <w:tcW w:w="6310" w:type="dxa"/>
            <w:vAlign w:val="center"/>
          </w:tcPr>
          <w:p w14:paraId="4273A1FF">
            <w:pPr>
              <w:pStyle w:val="16"/>
              <w:snapToGrid w:val="0"/>
              <w:spacing w:line="300" w:lineRule="exact"/>
              <w:rPr>
                <w:rFonts w:hint="eastAsia" w:ascii="宋体" w:hAnsi="宋体" w:eastAsia="宋体" w:cs="宋体"/>
                <w:spacing w:val="-27"/>
                <w:sz w:val="21"/>
                <w:szCs w:val="21"/>
                <w:highlight w:val="none"/>
              </w:rPr>
            </w:pPr>
            <w:r>
              <w:rPr>
                <w:rFonts w:hint="eastAsia" w:ascii="宋体" w:hAnsi="宋体" w:eastAsia="宋体" w:cs="宋体"/>
                <w:kern w:val="0"/>
                <w:sz w:val="21"/>
                <w:szCs w:val="21"/>
                <w:highlight w:val="none"/>
                <w:lang w:val="en-US" w:eastAsia="zh-CN"/>
              </w:rPr>
              <w:t>实施</w:t>
            </w:r>
            <w:r>
              <w:rPr>
                <w:rFonts w:hint="eastAsia" w:ascii="宋体" w:hAnsi="宋体" w:eastAsia="宋体" w:cs="宋体"/>
                <w:kern w:val="0"/>
                <w:sz w:val="21"/>
                <w:szCs w:val="21"/>
                <w:highlight w:val="none"/>
              </w:rPr>
              <w:t>方案</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lang w:val="en-US" w:eastAsia="zh-CN"/>
              </w:rPr>
              <w:t>暗标</w:t>
            </w:r>
            <w:r>
              <w:rPr>
                <w:rFonts w:hint="eastAsia" w:ascii="宋体" w:hAnsi="宋体" w:eastAsia="宋体" w:cs="宋体"/>
                <w:kern w:val="0"/>
                <w:sz w:val="21"/>
                <w:szCs w:val="21"/>
                <w:highlight w:val="none"/>
                <w:lang w:eastAsia="zh-CN"/>
              </w:rPr>
              <w:t>）</w:t>
            </w:r>
            <w:r>
              <w:rPr>
                <w:rFonts w:hint="eastAsia" w:ascii="宋体" w:hAnsi="宋体" w:eastAsia="宋体" w:cs="宋体"/>
                <w:sz w:val="21"/>
                <w:szCs w:val="21"/>
                <w:highlight w:val="none"/>
              </w:rPr>
              <w:t>：</w:t>
            </w:r>
            <w:r>
              <w:rPr>
                <w:rFonts w:hint="eastAsia" w:ascii="宋体" w:hAnsi="宋体" w:eastAsia="宋体" w:cs="宋体"/>
                <w:sz w:val="21"/>
                <w:szCs w:val="21"/>
                <w:highlight w:val="none"/>
                <w:u w:val="single"/>
                <w:lang w:val="en-US" w:eastAsia="zh-CN"/>
              </w:rPr>
              <w:t>3</w:t>
            </w:r>
            <w:r>
              <w:rPr>
                <w:rFonts w:hint="eastAsia" w:ascii="宋体" w:hAnsi="宋体" w:eastAsia="宋体" w:cs="宋体"/>
                <w:sz w:val="21"/>
                <w:szCs w:val="21"/>
                <w:highlight w:val="none"/>
                <w:u w:val="single"/>
              </w:rPr>
              <w:t>0</w:t>
            </w:r>
            <w:r>
              <w:rPr>
                <w:rFonts w:hint="eastAsia" w:ascii="宋体" w:hAnsi="宋体" w:eastAsia="宋体" w:cs="宋体"/>
                <w:spacing w:val="-27"/>
                <w:sz w:val="21"/>
                <w:szCs w:val="21"/>
                <w:highlight w:val="none"/>
              </w:rPr>
              <w:t>分</w:t>
            </w:r>
          </w:p>
          <w:p w14:paraId="68FD76A3">
            <w:pPr>
              <w:pStyle w:val="16"/>
              <w:snapToGrid w:val="0"/>
              <w:spacing w:line="3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评标价：</w:t>
            </w:r>
            <w:r>
              <w:rPr>
                <w:rFonts w:hint="eastAsia" w:ascii="宋体" w:hAnsi="宋体" w:eastAsia="宋体" w:cs="宋体"/>
                <w:sz w:val="21"/>
                <w:szCs w:val="21"/>
                <w:highlight w:val="none"/>
                <w:u w:val="single"/>
                <w:lang w:val="en-US" w:eastAsia="zh-CN"/>
              </w:rPr>
              <w:t>5</w:t>
            </w:r>
            <w:r>
              <w:rPr>
                <w:rFonts w:hint="eastAsia" w:ascii="宋体" w:hAnsi="宋体" w:eastAsia="宋体" w:cs="宋体"/>
                <w:sz w:val="21"/>
                <w:szCs w:val="21"/>
                <w:highlight w:val="none"/>
                <w:u w:val="single"/>
              </w:rPr>
              <w:t>0</w:t>
            </w:r>
            <w:r>
              <w:rPr>
                <w:rFonts w:hint="eastAsia" w:ascii="宋体" w:hAnsi="宋体" w:eastAsia="宋体" w:cs="宋体"/>
                <w:spacing w:val="-27"/>
                <w:sz w:val="21"/>
                <w:szCs w:val="21"/>
                <w:highlight w:val="none"/>
              </w:rPr>
              <w:t>分</w:t>
            </w:r>
          </w:p>
          <w:p w14:paraId="574E3931">
            <w:pPr>
              <w:pStyle w:val="16"/>
              <w:snapToGrid w:val="0"/>
              <w:spacing w:line="300" w:lineRule="exact"/>
              <w:rPr>
                <w:rFonts w:hint="eastAsia" w:ascii="宋体" w:hAnsi="宋体" w:cs="宋体"/>
                <w:sz w:val="21"/>
                <w:szCs w:val="21"/>
                <w:highlight w:val="none"/>
              </w:rPr>
            </w:pPr>
            <w:r>
              <w:rPr>
                <w:rFonts w:hint="eastAsia" w:ascii="宋体" w:hAnsi="宋体" w:eastAsia="宋体" w:cs="宋体"/>
                <w:sz w:val="21"/>
                <w:szCs w:val="21"/>
                <w:highlight w:val="none"/>
              </w:rPr>
              <w:t>其他评分因素：</w:t>
            </w:r>
            <w:r>
              <w:rPr>
                <w:rFonts w:hint="eastAsia" w:ascii="宋体" w:hAnsi="宋体" w:cs="宋体"/>
                <w:sz w:val="21"/>
                <w:szCs w:val="21"/>
                <w:highlight w:val="none"/>
                <w:u w:val="single"/>
                <w:lang w:val="en-US" w:eastAsia="zh-CN"/>
              </w:rPr>
              <w:t>2</w:t>
            </w:r>
            <w:r>
              <w:rPr>
                <w:rFonts w:hint="eastAsia" w:ascii="宋体" w:hAnsi="宋体" w:eastAsia="宋体" w:cs="宋体"/>
                <w:sz w:val="21"/>
                <w:szCs w:val="21"/>
                <w:highlight w:val="none"/>
                <w:u w:val="single"/>
                <w:lang w:val="en-US" w:eastAsia="zh-CN"/>
              </w:rPr>
              <w:t>0</w:t>
            </w:r>
            <w:r>
              <w:rPr>
                <w:rFonts w:hint="eastAsia" w:ascii="宋体" w:hAnsi="宋体" w:eastAsia="宋体" w:cs="宋体"/>
                <w:sz w:val="21"/>
                <w:szCs w:val="21"/>
                <w:highlight w:val="none"/>
              </w:rPr>
              <w:t>分</w:t>
            </w:r>
          </w:p>
        </w:tc>
      </w:tr>
      <w:tr w14:paraId="3A967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jc w:val="center"/>
        </w:trPr>
        <w:tc>
          <w:tcPr>
            <w:tcW w:w="1772" w:type="dxa"/>
            <w:gridSpan w:val="2"/>
            <w:vAlign w:val="center"/>
          </w:tcPr>
          <w:p w14:paraId="4A89E971">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2.2.2</w:t>
            </w:r>
          </w:p>
        </w:tc>
        <w:tc>
          <w:tcPr>
            <w:tcW w:w="1575" w:type="dxa"/>
            <w:gridSpan w:val="2"/>
            <w:vAlign w:val="center"/>
          </w:tcPr>
          <w:p w14:paraId="6D42B0EF">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评标基准价计算方法</w:t>
            </w:r>
          </w:p>
        </w:tc>
        <w:tc>
          <w:tcPr>
            <w:tcW w:w="6310" w:type="dxa"/>
            <w:vAlign w:val="center"/>
          </w:tcPr>
          <w:p w14:paraId="7CF92B73">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评标基准价的计算：</w:t>
            </w:r>
          </w:p>
          <w:p w14:paraId="66A75270">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在开标现场，招标人将当场计算并宣布评标基准价。</w:t>
            </w:r>
          </w:p>
          <w:p w14:paraId="73155E3C">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（1）评标价的确定：</w:t>
            </w:r>
          </w:p>
          <w:p w14:paraId="6960F042">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评标价=投标函文字报价</w:t>
            </w:r>
          </w:p>
          <w:p w14:paraId="363FC52E">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（2）评标价平均值的计算：</w:t>
            </w:r>
          </w:p>
          <w:p w14:paraId="23FA2F9A">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除按第二章“投标人须知”第5.2.2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7885D1F9">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（3）评标基准价的确定：</w:t>
            </w:r>
          </w:p>
          <w:p w14:paraId="5EB13B02">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将评标价平均值直接作为评标基准价（评标基准价保留小数点后两位，小数点后第三位四舍五入）。</w:t>
            </w:r>
          </w:p>
          <w:p w14:paraId="0D427544">
            <w:pPr>
              <w:pStyle w:val="16"/>
              <w:snapToGrid w:val="0"/>
              <w:spacing w:line="300" w:lineRule="exact"/>
              <w:rPr>
                <w:rFonts w:hint="eastAsia" w:ascii="宋体" w:hAnsi="宋体" w:cs="宋体"/>
                <w:spacing w:val="-9"/>
                <w:sz w:val="21"/>
                <w:szCs w:val="21"/>
                <w:highlight w:val="none"/>
              </w:rPr>
            </w:pPr>
            <w:r>
              <w:rPr>
                <w:rFonts w:hint="eastAsia" w:ascii="宋体" w:hAnsi="宋体" w:cs="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3FC04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jc w:val="center"/>
        </w:trPr>
        <w:tc>
          <w:tcPr>
            <w:tcW w:w="1772" w:type="dxa"/>
            <w:gridSpan w:val="2"/>
            <w:vAlign w:val="center"/>
          </w:tcPr>
          <w:p w14:paraId="7C6D267F">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2.2.3</w:t>
            </w:r>
          </w:p>
        </w:tc>
        <w:tc>
          <w:tcPr>
            <w:tcW w:w="1575" w:type="dxa"/>
            <w:gridSpan w:val="2"/>
            <w:vAlign w:val="center"/>
          </w:tcPr>
          <w:p w14:paraId="78CAF6E9">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投标报价的偏差率计算公式</w:t>
            </w:r>
          </w:p>
        </w:tc>
        <w:tc>
          <w:tcPr>
            <w:tcW w:w="6310" w:type="dxa"/>
            <w:vAlign w:val="center"/>
          </w:tcPr>
          <w:p w14:paraId="254A4F6E">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w:t>
            </w:r>
          </w:p>
        </w:tc>
      </w:tr>
      <w:tr w14:paraId="32F5C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jc w:val="center"/>
        </w:trPr>
        <w:tc>
          <w:tcPr>
            <w:tcW w:w="1772" w:type="dxa"/>
            <w:gridSpan w:val="2"/>
            <w:vAlign w:val="center"/>
          </w:tcPr>
          <w:p w14:paraId="3508FFED">
            <w:pPr>
              <w:pStyle w:val="16"/>
              <w:snapToGrid w:val="0"/>
              <w:spacing w:line="300" w:lineRule="exact"/>
              <w:jc w:val="center"/>
              <w:rPr>
                <w:rFonts w:hint="eastAsia" w:ascii="宋体" w:hAnsi="宋体" w:cs="宋体"/>
                <w:b/>
                <w:sz w:val="21"/>
                <w:szCs w:val="21"/>
                <w:highlight w:val="none"/>
              </w:rPr>
            </w:pPr>
            <w:r>
              <w:rPr>
                <w:rFonts w:hint="eastAsia" w:ascii="宋体" w:hAnsi="宋体" w:cs="宋体"/>
                <w:b/>
                <w:sz w:val="21"/>
                <w:szCs w:val="21"/>
                <w:highlight w:val="none"/>
              </w:rPr>
              <w:t>条款号</w:t>
            </w:r>
          </w:p>
        </w:tc>
        <w:tc>
          <w:tcPr>
            <w:tcW w:w="1575" w:type="dxa"/>
            <w:gridSpan w:val="2"/>
            <w:vAlign w:val="center"/>
          </w:tcPr>
          <w:p w14:paraId="66BD754A">
            <w:pPr>
              <w:pStyle w:val="16"/>
              <w:snapToGrid w:val="0"/>
              <w:spacing w:line="300" w:lineRule="exact"/>
              <w:jc w:val="center"/>
              <w:rPr>
                <w:rFonts w:hint="eastAsia" w:ascii="宋体" w:hAnsi="宋体" w:cs="宋体"/>
                <w:b/>
                <w:sz w:val="21"/>
                <w:szCs w:val="21"/>
                <w:highlight w:val="none"/>
              </w:rPr>
            </w:pPr>
            <w:r>
              <w:rPr>
                <w:rFonts w:hint="eastAsia" w:ascii="宋体" w:hAnsi="宋体" w:cs="宋体"/>
                <w:b/>
                <w:sz w:val="21"/>
                <w:szCs w:val="21"/>
                <w:highlight w:val="none"/>
              </w:rPr>
              <w:t>评分因素</w:t>
            </w:r>
          </w:p>
        </w:tc>
        <w:tc>
          <w:tcPr>
            <w:tcW w:w="6310" w:type="dxa"/>
            <w:vAlign w:val="center"/>
          </w:tcPr>
          <w:p w14:paraId="20ACC3AC">
            <w:pPr>
              <w:pStyle w:val="16"/>
              <w:snapToGrid w:val="0"/>
              <w:spacing w:line="300" w:lineRule="exact"/>
              <w:jc w:val="center"/>
              <w:rPr>
                <w:rFonts w:hint="eastAsia" w:ascii="宋体" w:hAnsi="宋体" w:cs="宋体"/>
                <w:b/>
                <w:sz w:val="21"/>
                <w:szCs w:val="21"/>
                <w:highlight w:val="none"/>
              </w:rPr>
            </w:pPr>
            <w:r>
              <w:rPr>
                <w:rFonts w:hint="eastAsia" w:ascii="宋体" w:hAnsi="宋体" w:cs="宋体"/>
                <w:b/>
                <w:sz w:val="21"/>
                <w:szCs w:val="21"/>
                <w:highlight w:val="none"/>
              </w:rPr>
              <w:t>评分标准</w:t>
            </w:r>
          </w:p>
        </w:tc>
      </w:tr>
      <w:tr w14:paraId="07061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jc w:val="center"/>
        </w:trPr>
        <w:tc>
          <w:tcPr>
            <w:tcW w:w="797" w:type="dxa"/>
            <w:vMerge w:val="restart"/>
            <w:vAlign w:val="center"/>
          </w:tcPr>
          <w:p w14:paraId="1A98FB01">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2.2.4</w:t>
            </w:r>
          </w:p>
          <w:p w14:paraId="73073B60">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975" w:type="dxa"/>
            <w:vMerge w:val="restart"/>
            <w:vAlign w:val="center"/>
          </w:tcPr>
          <w:p w14:paraId="3854B8D8">
            <w:pPr>
              <w:pStyle w:val="16"/>
              <w:snapToGrid w:val="0"/>
              <w:spacing w:line="300" w:lineRule="exact"/>
              <w:jc w:val="center"/>
              <w:rPr>
                <w:rFonts w:hint="eastAsia" w:ascii="宋体" w:hAnsi="宋体" w:cs="宋体"/>
                <w:b/>
                <w:bCs/>
                <w:sz w:val="21"/>
                <w:szCs w:val="21"/>
                <w:highlight w:val="none"/>
              </w:rPr>
            </w:pPr>
            <w:r>
              <w:rPr>
                <w:rFonts w:hint="eastAsia" w:ascii="宋体" w:hAnsi="宋体" w:cs="宋体"/>
                <w:sz w:val="21"/>
                <w:szCs w:val="21"/>
                <w:highlight w:val="none"/>
              </w:rPr>
              <w:t>实施方案</w:t>
            </w:r>
            <w:r>
              <w:rPr>
                <w:rFonts w:hint="eastAsia" w:ascii="宋体" w:hAnsi="宋体" w:cs="宋体"/>
                <w:spacing w:val="-5"/>
                <w:sz w:val="21"/>
                <w:szCs w:val="21"/>
                <w:highlight w:val="none"/>
              </w:rPr>
              <w:t>评分标准（</w:t>
            </w:r>
            <w:r>
              <w:rPr>
                <w:rFonts w:hint="eastAsia" w:ascii="宋体" w:hAnsi="宋体" w:cs="宋体"/>
                <w:spacing w:val="-5"/>
                <w:sz w:val="21"/>
                <w:szCs w:val="21"/>
                <w:highlight w:val="none"/>
                <w:lang w:val="en-US" w:eastAsia="zh-CN"/>
              </w:rPr>
              <w:t>3</w:t>
            </w:r>
            <w:r>
              <w:rPr>
                <w:rFonts w:hint="eastAsia" w:ascii="宋体" w:hAnsi="宋体" w:cs="宋体"/>
                <w:spacing w:val="-5"/>
                <w:sz w:val="21"/>
                <w:szCs w:val="21"/>
                <w:highlight w:val="none"/>
              </w:rPr>
              <w:t>0分）（</w:t>
            </w:r>
            <w:r>
              <w:rPr>
                <w:rFonts w:hint="eastAsia" w:ascii="宋体" w:hAnsi="宋体" w:cs="宋体"/>
                <w:spacing w:val="-5"/>
                <w:sz w:val="21"/>
                <w:szCs w:val="21"/>
                <w:highlight w:val="none"/>
                <w:lang w:val="en-US" w:eastAsia="zh-CN"/>
              </w:rPr>
              <w:t>暗标</w:t>
            </w:r>
            <w:r>
              <w:rPr>
                <w:rFonts w:hint="eastAsia" w:ascii="宋体" w:hAnsi="宋体" w:cs="宋体"/>
                <w:spacing w:val="-5"/>
                <w:sz w:val="21"/>
                <w:szCs w:val="21"/>
                <w:highlight w:val="none"/>
              </w:rPr>
              <w:t>）</w:t>
            </w:r>
          </w:p>
        </w:tc>
        <w:tc>
          <w:tcPr>
            <w:tcW w:w="1575" w:type="dxa"/>
            <w:gridSpan w:val="2"/>
            <w:vAlign w:val="center"/>
          </w:tcPr>
          <w:p w14:paraId="09A304C6">
            <w:pPr>
              <w:snapToGrid w:val="0"/>
              <w:spacing w:line="240" w:lineRule="atLeast"/>
              <w:jc w:val="center"/>
              <w:rPr>
                <w:rFonts w:hint="eastAsia" w:ascii="宋体" w:hAnsi="宋体"/>
                <w:color w:val="000000"/>
                <w:sz w:val="21"/>
                <w:szCs w:val="21"/>
                <w:highlight w:val="none"/>
              </w:rPr>
            </w:pPr>
            <w:r>
              <w:rPr>
                <w:rFonts w:hint="eastAsia" w:ascii="宋体" w:hAnsi="宋体"/>
                <w:color w:val="000000"/>
                <w:sz w:val="21"/>
                <w:szCs w:val="21"/>
                <w:highlight w:val="none"/>
                <w:lang w:eastAsia="zh-CN"/>
              </w:rPr>
              <w:t>整体实施方</w:t>
            </w:r>
            <w:r>
              <w:rPr>
                <w:rFonts w:hint="eastAsia" w:ascii="宋体" w:hAnsi="宋体"/>
                <w:color w:val="000000"/>
                <w:sz w:val="21"/>
                <w:szCs w:val="21"/>
                <w:highlight w:val="none"/>
              </w:rPr>
              <w:t>案</w:t>
            </w:r>
          </w:p>
          <w:p w14:paraId="445923CC">
            <w:pPr>
              <w:snapToGrid w:val="0"/>
              <w:spacing w:line="240" w:lineRule="atLeast"/>
              <w:jc w:val="center"/>
              <w:rPr>
                <w:rFonts w:hint="eastAsia" w:ascii="宋体" w:hAnsi="宋体" w:eastAsia="宋体"/>
                <w:color w:val="000000"/>
                <w:sz w:val="21"/>
                <w:szCs w:val="21"/>
                <w:highlight w:val="none"/>
                <w:lang w:eastAsia="zh-CN"/>
              </w:rPr>
            </w:pPr>
            <w:r>
              <w:rPr>
                <w:rFonts w:hint="eastAsia" w:ascii="宋体" w:hAnsi="宋体"/>
                <w:color w:val="000000"/>
                <w:sz w:val="21"/>
                <w:szCs w:val="21"/>
                <w:highlight w:val="none"/>
                <w:lang w:eastAsia="zh-CN"/>
              </w:rPr>
              <w:t>（</w:t>
            </w:r>
            <w:r>
              <w:rPr>
                <w:rFonts w:hint="eastAsia" w:ascii="宋体" w:hAnsi="宋体"/>
                <w:color w:val="000000"/>
                <w:sz w:val="21"/>
                <w:szCs w:val="21"/>
                <w:highlight w:val="none"/>
                <w:lang w:val="en-US" w:eastAsia="zh-CN"/>
              </w:rPr>
              <w:t>10分</w:t>
            </w:r>
            <w:r>
              <w:rPr>
                <w:rFonts w:hint="eastAsia" w:ascii="宋体" w:hAnsi="宋体"/>
                <w:color w:val="000000"/>
                <w:sz w:val="21"/>
                <w:szCs w:val="21"/>
                <w:highlight w:val="none"/>
                <w:lang w:eastAsia="zh-CN"/>
              </w:rPr>
              <w:t>）</w:t>
            </w:r>
          </w:p>
        </w:tc>
        <w:tc>
          <w:tcPr>
            <w:tcW w:w="6310" w:type="dxa"/>
            <w:vAlign w:val="center"/>
          </w:tcPr>
          <w:p w14:paraId="0463D26F">
            <w:pPr>
              <w:widowControl/>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1.整体实施方案科学、合理、详尽，可行性强，得</w:t>
            </w:r>
            <w:r>
              <w:rPr>
                <w:rFonts w:hint="eastAsia" w:ascii="宋体" w:hAnsi="宋体"/>
                <w:color w:val="000000"/>
                <w:sz w:val="21"/>
                <w:szCs w:val="21"/>
                <w:highlight w:val="none"/>
                <w:lang w:val="en-US" w:eastAsia="zh-CN"/>
              </w:rPr>
              <w:t>8</w:t>
            </w:r>
            <w:r>
              <w:rPr>
                <w:rFonts w:hint="eastAsia" w:ascii="宋体" w:hAnsi="宋体"/>
                <w:color w:val="000000"/>
                <w:sz w:val="21"/>
                <w:szCs w:val="21"/>
                <w:highlight w:val="none"/>
                <w:lang w:eastAsia="zh-CN"/>
              </w:rPr>
              <w:t>.1-</w:t>
            </w:r>
            <w:r>
              <w:rPr>
                <w:rFonts w:hint="eastAsia" w:ascii="宋体" w:hAnsi="宋体"/>
                <w:color w:val="000000"/>
                <w:sz w:val="21"/>
                <w:szCs w:val="21"/>
                <w:highlight w:val="none"/>
                <w:lang w:val="en-US" w:eastAsia="zh-CN"/>
              </w:rPr>
              <w:t>1</w:t>
            </w:r>
            <w:r>
              <w:rPr>
                <w:rFonts w:hint="eastAsia" w:ascii="宋体" w:hAnsi="宋体"/>
                <w:color w:val="000000"/>
                <w:sz w:val="21"/>
                <w:szCs w:val="21"/>
                <w:highlight w:val="none"/>
                <w:lang w:eastAsia="zh-CN"/>
              </w:rPr>
              <w:t>0.0分；</w:t>
            </w:r>
          </w:p>
          <w:p w14:paraId="168D62B8">
            <w:pPr>
              <w:widowControl/>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2.整体实施方案较科学、较合理、较详尽，可行性较强，得</w:t>
            </w: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lang w:eastAsia="zh-CN"/>
              </w:rPr>
              <w:t>.1-</w:t>
            </w:r>
            <w:r>
              <w:rPr>
                <w:rFonts w:hint="eastAsia" w:ascii="宋体" w:hAnsi="宋体"/>
                <w:color w:val="000000"/>
                <w:sz w:val="21"/>
                <w:szCs w:val="21"/>
                <w:highlight w:val="none"/>
                <w:lang w:val="en-US" w:eastAsia="zh-CN"/>
              </w:rPr>
              <w:t>8</w:t>
            </w:r>
            <w:r>
              <w:rPr>
                <w:rFonts w:hint="eastAsia" w:ascii="宋体" w:hAnsi="宋体"/>
                <w:color w:val="000000"/>
                <w:sz w:val="21"/>
                <w:szCs w:val="21"/>
                <w:highlight w:val="none"/>
                <w:lang w:eastAsia="zh-CN"/>
              </w:rPr>
              <w:t>.0分；</w:t>
            </w:r>
          </w:p>
          <w:p w14:paraId="79C89CFB">
            <w:pPr>
              <w:widowControl/>
              <w:snapToGrid w:val="0"/>
              <w:spacing w:line="240" w:lineRule="atLeast"/>
              <w:rPr>
                <w:rFonts w:hint="eastAsia" w:ascii="宋体" w:hAnsi="宋体" w:eastAsia="宋体" w:cs="宋体"/>
                <w:sz w:val="21"/>
                <w:szCs w:val="21"/>
                <w:highlight w:val="none"/>
              </w:rPr>
            </w:pPr>
            <w:r>
              <w:rPr>
                <w:rFonts w:hint="eastAsia" w:ascii="宋体" w:hAnsi="宋体"/>
                <w:color w:val="000000"/>
                <w:sz w:val="21"/>
                <w:szCs w:val="21"/>
                <w:highlight w:val="none"/>
                <w:lang w:eastAsia="zh-CN"/>
              </w:rPr>
              <w:t>3.整体实施方案基本合理，可行性一般，得</w:t>
            </w: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lang w:eastAsia="zh-CN"/>
              </w:rPr>
              <w:t>.0分；</w:t>
            </w:r>
          </w:p>
        </w:tc>
      </w:tr>
      <w:tr w14:paraId="10189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jc w:val="center"/>
        </w:trPr>
        <w:tc>
          <w:tcPr>
            <w:tcW w:w="797" w:type="dxa"/>
            <w:vMerge w:val="continue"/>
            <w:vAlign w:val="center"/>
          </w:tcPr>
          <w:p w14:paraId="35A62C4E">
            <w:pPr>
              <w:snapToGrid w:val="0"/>
              <w:spacing w:line="300" w:lineRule="exact"/>
              <w:jc w:val="center"/>
              <w:rPr>
                <w:rFonts w:hint="eastAsia" w:ascii="宋体" w:hAnsi="宋体" w:cs="宋体"/>
                <w:sz w:val="21"/>
                <w:szCs w:val="21"/>
                <w:highlight w:val="none"/>
              </w:rPr>
            </w:pPr>
          </w:p>
        </w:tc>
        <w:tc>
          <w:tcPr>
            <w:tcW w:w="975" w:type="dxa"/>
            <w:vMerge w:val="continue"/>
            <w:vAlign w:val="center"/>
          </w:tcPr>
          <w:p w14:paraId="179A638B">
            <w:pPr>
              <w:snapToGrid w:val="0"/>
              <w:spacing w:line="300" w:lineRule="exact"/>
              <w:jc w:val="center"/>
              <w:rPr>
                <w:rFonts w:hint="eastAsia" w:ascii="宋体" w:hAnsi="宋体" w:cs="宋体"/>
                <w:sz w:val="21"/>
                <w:szCs w:val="21"/>
                <w:highlight w:val="none"/>
              </w:rPr>
            </w:pPr>
          </w:p>
        </w:tc>
        <w:tc>
          <w:tcPr>
            <w:tcW w:w="1575" w:type="dxa"/>
            <w:gridSpan w:val="2"/>
            <w:vAlign w:val="center"/>
          </w:tcPr>
          <w:p w14:paraId="00747F51">
            <w:pPr>
              <w:widowControl/>
              <w:snapToGrid w:val="0"/>
              <w:spacing w:line="240" w:lineRule="atLeast"/>
              <w:jc w:val="center"/>
              <w:rPr>
                <w:rFonts w:hint="eastAsia" w:ascii="宋体" w:hAnsi="宋体"/>
                <w:color w:val="000000"/>
                <w:sz w:val="21"/>
                <w:szCs w:val="21"/>
                <w:highlight w:val="none"/>
              </w:rPr>
            </w:pPr>
            <w:r>
              <w:rPr>
                <w:rFonts w:hint="eastAsia" w:ascii="宋体" w:hAnsi="宋体"/>
                <w:color w:val="000000"/>
                <w:sz w:val="21"/>
                <w:szCs w:val="21"/>
                <w:highlight w:val="none"/>
              </w:rPr>
              <w:t>应急响应方案</w:t>
            </w:r>
          </w:p>
          <w:p w14:paraId="6EE6D3C8">
            <w:pPr>
              <w:widowControl/>
              <w:snapToGrid w:val="0"/>
              <w:spacing w:line="240" w:lineRule="atLeast"/>
              <w:jc w:val="center"/>
              <w:rPr>
                <w:rFonts w:hint="eastAsia" w:ascii="宋体" w:hAnsi="宋体" w:eastAsia="宋体" w:cs="宋体"/>
                <w:spacing w:val="-1"/>
                <w:sz w:val="21"/>
                <w:szCs w:val="21"/>
                <w:highlight w:val="none"/>
              </w:rPr>
            </w:pPr>
            <w:r>
              <w:rPr>
                <w:rFonts w:hint="eastAsia" w:ascii="宋体" w:hAnsi="宋体"/>
                <w:color w:val="000000"/>
                <w:sz w:val="21"/>
                <w:szCs w:val="21"/>
                <w:highlight w:val="none"/>
                <w:lang w:eastAsia="zh-CN"/>
              </w:rPr>
              <w:t>（</w:t>
            </w:r>
            <w:r>
              <w:rPr>
                <w:rFonts w:hint="eastAsia" w:ascii="宋体" w:hAnsi="宋体"/>
                <w:color w:val="000000"/>
                <w:sz w:val="21"/>
                <w:szCs w:val="21"/>
                <w:highlight w:val="none"/>
                <w:lang w:val="en-US" w:eastAsia="zh-CN"/>
              </w:rPr>
              <w:t>5分</w:t>
            </w:r>
            <w:r>
              <w:rPr>
                <w:rFonts w:hint="eastAsia" w:ascii="宋体" w:hAnsi="宋体"/>
                <w:color w:val="000000"/>
                <w:sz w:val="21"/>
                <w:szCs w:val="21"/>
                <w:highlight w:val="none"/>
                <w:lang w:eastAsia="zh-CN"/>
              </w:rPr>
              <w:t>）</w:t>
            </w:r>
          </w:p>
        </w:tc>
        <w:tc>
          <w:tcPr>
            <w:tcW w:w="6310" w:type="dxa"/>
            <w:vAlign w:val="center"/>
          </w:tcPr>
          <w:p w14:paraId="01DF8C15">
            <w:pPr>
              <w:widowControl/>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1.应急处理内容完善，应对突发事件措施合理，解决问题时间及时，保障措施完善、切实可行的得</w:t>
            </w:r>
            <w:r>
              <w:rPr>
                <w:rFonts w:hint="eastAsia" w:ascii="宋体" w:hAnsi="宋体"/>
                <w:color w:val="000000"/>
                <w:sz w:val="21"/>
                <w:szCs w:val="21"/>
                <w:highlight w:val="none"/>
                <w:lang w:val="en-US" w:eastAsia="zh-CN"/>
              </w:rPr>
              <w:t>4</w:t>
            </w:r>
            <w:r>
              <w:rPr>
                <w:rFonts w:hint="eastAsia" w:ascii="宋体" w:hAnsi="宋体"/>
                <w:color w:val="000000"/>
                <w:sz w:val="21"/>
                <w:szCs w:val="21"/>
                <w:highlight w:val="none"/>
                <w:lang w:eastAsia="zh-CN"/>
              </w:rPr>
              <w:t>.1-</w:t>
            </w:r>
            <w:r>
              <w:rPr>
                <w:rFonts w:hint="eastAsia" w:ascii="宋体" w:hAnsi="宋体"/>
                <w:color w:val="000000"/>
                <w:sz w:val="21"/>
                <w:szCs w:val="21"/>
                <w:highlight w:val="none"/>
                <w:lang w:val="en-US" w:eastAsia="zh-CN"/>
              </w:rPr>
              <w:t>5</w:t>
            </w:r>
            <w:r>
              <w:rPr>
                <w:rFonts w:hint="eastAsia" w:ascii="宋体" w:hAnsi="宋体"/>
                <w:color w:val="000000"/>
                <w:sz w:val="21"/>
                <w:szCs w:val="21"/>
                <w:highlight w:val="none"/>
                <w:lang w:eastAsia="zh-CN"/>
              </w:rPr>
              <w:t>.0分；</w:t>
            </w:r>
          </w:p>
          <w:p w14:paraId="7EDA6D04">
            <w:pPr>
              <w:widowControl/>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2.应急处理内容较完善，应对突发事件措施较合理，解决问题时间较及时，保障措施较完善的得</w:t>
            </w:r>
            <w:r>
              <w:rPr>
                <w:rFonts w:hint="eastAsia" w:ascii="宋体" w:hAnsi="宋体"/>
                <w:color w:val="000000"/>
                <w:sz w:val="21"/>
                <w:szCs w:val="21"/>
                <w:highlight w:val="none"/>
                <w:lang w:val="en-US" w:eastAsia="zh-CN"/>
              </w:rPr>
              <w:t>3</w:t>
            </w:r>
            <w:r>
              <w:rPr>
                <w:rFonts w:hint="eastAsia" w:ascii="宋体" w:hAnsi="宋体"/>
                <w:color w:val="000000"/>
                <w:sz w:val="21"/>
                <w:szCs w:val="21"/>
                <w:highlight w:val="none"/>
                <w:lang w:eastAsia="zh-CN"/>
              </w:rPr>
              <w:t>.1-</w:t>
            </w:r>
            <w:r>
              <w:rPr>
                <w:rFonts w:hint="eastAsia" w:ascii="宋体" w:hAnsi="宋体"/>
                <w:color w:val="000000"/>
                <w:sz w:val="21"/>
                <w:szCs w:val="21"/>
                <w:highlight w:val="none"/>
                <w:lang w:val="en-US" w:eastAsia="zh-CN"/>
              </w:rPr>
              <w:t>4</w:t>
            </w:r>
            <w:r>
              <w:rPr>
                <w:rFonts w:hint="eastAsia" w:ascii="宋体" w:hAnsi="宋体"/>
                <w:color w:val="000000"/>
                <w:sz w:val="21"/>
                <w:szCs w:val="21"/>
                <w:highlight w:val="none"/>
                <w:lang w:eastAsia="zh-CN"/>
              </w:rPr>
              <w:t>.0分；</w:t>
            </w:r>
          </w:p>
          <w:p w14:paraId="61EBC640">
            <w:pPr>
              <w:widowControl/>
              <w:snapToGrid w:val="0"/>
              <w:spacing w:line="240" w:lineRule="atLeast"/>
              <w:rPr>
                <w:rFonts w:hint="eastAsia" w:ascii="宋体" w:hAnsi="宋体" w:eastAsia="宋体" w:cs="宋体"/>
                <w:spacing w:val="-7"/>
                <w:sz w:val="21"/>
                <w:szCs w:val="21"/>
                <w:highlight w:val="none"/>
              </w:rPr>
            </w:pPr>
            <w:r>
              <w:rPr>
                <w:rFonts w:hint="eastAsia" w:ascii="宋体" w:hAnsi="宋体"/>
                <w:color w:val="000000"/>
                <w:sz w:val="21"/>
                <w:szCs w:val="21"/>
                <w:highlight w:val="none"/>
                <w:lang w:eastAsia="zh-CN"/>
              </w:rPr>
              <w:t>3.应急处理内容一般，应对突发事件措施一般，解决问题时间不及时，保障措施一般的得</w:t>
            </w:r>
            <w:r>
              <w:rPr>
                <w:rFonts w:hint="eastAsia" w:ascii="宋体" w:hAnsi="宋体"/>
                <w:color w:val="000000"/>
                <w:sz w:val="21"/>
                <w:szCs w:val="21"/>
                <w:highlight w:val="none"/>
                <w:lang w:val="en-US" w:eastAsia="zh-CN"/>
              </w:rPr>
              <w:t>3</w:t>
            </w:r>
            <w:r>
              <w:rPr>
                <w:rFonts w:hint="eastAsia" w:ascii="宋体" w:hAnsi="宋体"/>
                <w:color w:val="000000"/>
                <w:sz w:val="21"/>
                <w:szCs w:val="21"/>
                <w:highlight w:val="none"/>
                <w:lang w:eastAsia="zh-CN"/>
              </w:rPr>
              <w:t>.0分；</w:t>
            </w:r>
          </w:p>
        </w:tc>
      </w:tr>
      <w:tr w14:paraId="33F3E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2" w:hRule="atLeast"/>
          <w:jc w:val="center"/>
        </w:trPr>
        <w:tc>
          <w:tcPr>
            <w:tcW w:w="797" w:type="dxa"/>
            <w:vMerge w:val="continue"/>
            <w:vAlign w:val="center"/>
          </w:tcPr>
          <w:p w14:paraId="5A065851">
            <w:pPr>
              <w:pStyle w:val="16"/>
              <w:snapToGrid w:val="0"/>
              <w:spacing w:line="300" w:lineRule="exact"/>
              <w:jc w:val="center"/>
              <w:rPr>
                <w:rFonts w:hint="eastAsia" w:ascii="宋体" w:hAnsi="宋体" w:cs="宋体"/>
                <w:sz w:val="21"/>
                <w:szCs w:val="21"/>
                <w:highlight w:val="none"/>
              </w:rPr>
            </w:pPr>
          </w:p>
        </w:tc>
        <w:tc>
          <w:tcPr>
            <w:tcW w:w="975" w:type="dxa"/>
            <w:vMerge w:val="continue"/>
            <w:vAlign w:val="center"/>
          </w:tcPr>
          <w:p w14:paraId="01ABE384">
            <w:pPr>
              <w:pStyle w:val="16"/>
              <w:snapToGrid w:val="0"/>
              <w:spacing w:line="300" w:lineRule="exact"/>
              <w:jc w:val="center"/>
              <w:rPr>
                <w:rFonts w:hint="eastAsia" w:ascii="宋体" w:hAnsi="宋体" w:cs="宋体"/>
                <w:sz w:val="21"/>
                <w:szCs w:val="21"/>
                <w:highlight w:val="none"/>
              </w:rPr>
            </w:pPr>
          </w:p>
        </w:tc>
        <w:tc>
          <w:tcPr>
            <w:tcW w:w="1575" w:type="dxa"/>
            <w:gridSpan w:val="2"/>
            <w:vAlign w:val="center"/>
          </w:tcPr>
          <w:p w14:paraId="1D54AD7A">
            <w:pPr>
              <w:snapToGrid w:val="0"/>
              <w:spacing w:line="240" w:lineRule="atLeast"/>
              <w:jc w:val="center"/>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人员培训方案及现场管理方案</w:t>
            </w:r>
          </w:p>
          <w:p w14:paraId="18266C29">
            <w:pPr>
              <w:snapToGrid w:val="0"/>
              <w:spacing w:line="240" w:lineRule="atLeast"/>
              <w:jc w:val="center"/>
              <w:rPr>
                <w:rFonts w:hint="eastAsia" w:ascii="宋体" w:hAnsi="宋体" w:eastAsia="宋体" w:cs="宋体"/>
                <w:kern w:val="0"/>
                <w:sz w:val="21"/>
                <w:szCs w:val="21"/>
                <w:highlight w:val="none"/>
                <w:lang w:bidi="ar"/>
              </w:rPr>
            </w:pPr>
            <w:r>
              <w:rPr>
                <w:rFonts w:hint="eastAsia" w:ascii="宋体" w:hAnsi="宋体"/>
                <w:color w:val="000000"/>
                <w:sz w:val="21"/>
                <w:szCs w:val="21"/>
                <w:highlight w:val="none"/>
                <w:lang w:eastAsia="zh-CN"/>
              </w:rPr>
              <w:t>（</w:t>
            </w:r>
            <w:r>
              <w:rPr>
                <w:rFonts w:hint="eastAsia" w:ascii="宋体" w:hAnsi="宋体"/>
                <w:color w:val="000000"/>
                <w:sz w:val="21"/>
                <w:szCs w:val="21"/>
                <w:highlight w:val="none"/>
                <w:lang w:val="en-US" w:eastAsia="zh-CN"/>
              </w:rPr>
              <w:t>5分</w:t>
            </w:r>
            <w:r>
              <w:rPr>
                <w:rFonts w:hint="eastAsia" w:ascii="宋体" w:hAnsi="宋体"/>
                <w:color w:val="000000"/>
                <w:sz w:val="21"/>
                <w:szCs w:val="21"/>
                <w:highlight w:val="none"/>
                <w:lang w:eastAsia="zh-CN"/>
              </w:rPr>
              <w:t>）</w:t>
            </w:r>
          </w:p>
        </w:tc>
        <w:tc>
          <w:tcPr>
            <w:tcW w:w="6310" w:type="dxa"/>
            <w:vAlign w:val="center"/>
          </w:tcPr>
          <w:p w14:paraId="60BF70A3">
            <w:pPr>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1.具有安全培训服务能力，培训计划及培训内容方面科学合理、全品、完首、可实施性强能够满足要求，得</w:t>
            </w:r>
            <w:r>
              <w:rPr>
                <w:rFonts w:hint="eastAsia" w:ascii="宋体" w:hAnsi="宋体"/>
                <w:color w:val="000000"/>
                <w:sz w:val="21"/>
                <w:szCs w:val="21"/>
                <w:highlight w:val="none"/>
                <w:lang w:val="en-US" w:eastAsia="zh-CN"/>
              </w:rPr>
              <w:t>4</w:t>
            </w:r>
            <w:r>
              <w:rPr>
                <w:rFonts w:hint="eastAsia" w:ascii="宋体" w:hAnsi="宋体"/>
                <w:color w:val="000000"/>
                <w:sz w:val="21"/>
                <w:szCs w:val="21"/>
                <w:highlight w:val="none"/>
                <w:lang w:eastAsia="zh-CN"/>
              </w:rPr>
              <w:t>.1-</w:t>
            </w:r>
            <w:r>
              <w:rPr>
                <w:rFonts w:hint="eastAsia" w:ascii="宋体" w:hAnsi="宋体"/>
                <w:color w:val="000000"/>
                <w:sz w:val="21"/>
                <w:szCs w:val="21"/>
                <w:highlight w:val="none"/>
                <w:lang w:val="en-US" w:eastAsia="zh-CN"/>
              </w:rPr>
              <w:t>5</w:t>
            </w:r>
            <w:r>
              <w:rPr>
                <w:rFonts w:hint="eastAsia" w:ascii="宋体" w:hAnsi="宋体"/>
                <w:color w:val="000000"/>
                <w:sz w:val="21"/>
                <w:szCs w:val="21"/>
                <w:highlight w:val="none"/>
                <w:lang w:eastAsia="zh-CN"/>
              </w:rPr>
              <w:t>.0分；</w:t>
            </w:r>
          </w:p>
          <w:p w14:paraId="1625467B">
            <w:pPr>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2.培训计划及培训内容方面较科学合理、较全面、有一定实施性，基本满足要求，得</w:t>
            </w:r>
            <w:r>
              <w:rPr>
                <w:rFonts w:hint="eastAsia" w:ascii="宋体" w:hAnsi="宋体"/>
                <w:color w:val="000000"/>
                <w:sz w:val="21"/>
                <w:szCs w:val="21"/>
                <w:highlight w:val="none"/>
                <w:lang w:val="en-US" w:eastAsia="zh-CN"/>
              </w:rPr>
              <w:t>3</w:t>
            </w:r>
            <w:r>
              <w:rPr>
                <w:rFonts w:hint="eastAsia" w:ascii="宋体" w:hAnsi="宋体"/>
                <w:color w:val="000000"/>
                <w:sz w:val="21"/>
                <w:szCs w:val="21"/>
                <w:highlight w:val="none"/>
                <w:lang w:eastAsia="zh-CN"/>
              </w:rPr>
              <w:t>.1-</w:t>
            </w:r>
            <w:r>
              <w:rPr>
                <w:rFonts w:hint="eastAsia" w:ascii="宋体" w:hAnsi="宋体"/>
                <w:color w:val="000000"/>
                <w:sz w:val="21"/>
                <w:szCs w:val="21"/>
                <w:highlight w:val="none"/>
                <w:lang w:val="en-US" w:eastAsia="zh-CN"/>
              </w:rPr>
              <w:t>4</w:t>
            </w:r>
            <w:r>
              <w:rPr>
                <w:rFonts w:hint="eastAsia" w:ascii="宋体" w:hAnsi="宋体"/>
                <w:color w:val="000000"/>
                <w:sz w:val="21"/>
                <w:szCs w:val="21"/>
                <w:highlight w:val="none"/>
                <w:lang w:eastAsia="zh-CN"/>
              </w:rPr>
              <w:t>.0分；</w:t>
            </w:r>
          </w:p>
          <w:p w14:paraId="398BC520">
            <w:pPr>
              <w:snapToGrid w:val="0"/>
              <w:spacing w:line="240" w:lineRule="atLeast"/>
              <w:rPr>
                <w:rFonts w:hint="eastAsia" w:ascii="宋体" w:hAnsi="宋体" w:eastAsia="宋体" w:cs="宋体"/>
                <w:sz w:val="21"/>
                <w:szCs w:val="21"/>
                <w:highlight w:val="none"/>
              </w:rPr>
            </w:pPr>
            <w:r>
              <w:rPr>
                <w:rFonts w:hint="eastAsia" w:ascii="宋体" w:hAnsi="宋体"/>
                <w:color w:val="000000"/>
                <w:sz w:val="21"/>
                <w:szCs w:val="21"/>
                <w:highlight w:val="none"/>
                <w:lang w:eastAsia="zh-CN"/>
              </w:rPr>
              <w:t>3.培训方案、培训计划及培训内容、现场管理方案安排一般得</w:t>
            </w:r>
            <w:r>
              <w:rPr>
                <w:rFonts w:hint="eastAsia" w:ascii="宋体" w:hAnsi="宋体"/>
                <w:color w:val="000000"/>
                <w:sz w:val="21"/>
                <w:szCs w:val="21"/>
                <w:highlight w:val="none"/>
                <w:lang w:val="en-US" w:eastAsia="zh-CN"/>
              </w:rPr>
              <w:t>3</w:t>
            </w:r>
            <w:r>
              <w:rPr>
                <w:rFonts w:hint="eastAsia" w:ascii="宋体" w:hAnsi="宋体"/>
                <w:color w:val="000000"/>
                <w:sz w:val="21"/>
                <w:szCs w:val="21"/>
                <w:highlight w:val="none"/>
                <w:lang w:eastAsia="zh-CN"/>
              </w:rPr>
              <w:t>.0分；</w:t>
            </w:r>
          </w:p>
        </w:tc>
      </w:tr>
      <w:tr w14:paraId="10607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2" w:hRule="atLeast"/>
          <w:jc w:val="center"/>
        </w:trPr>
        <w:tc>
          <w:tcPr>
            <w:tcW w:w="797" w:type="dxa"/>
            <w:vMerge w:val="continue"/>
            <w:vAlign w:val="center"/>
          </w:tcPr>
          <w:p w14:paraId="0886E664">
            <w:pPr>
              <w:pStyle w:val="16"/>
              <w:snapToGrid w:val="0"/>
              <w:spacing w:line="300" w:lineRule="exact"/>
              <w:jc w:val="center"/>
              <w:rPr>
                <w:rFonts w:hint="eastAsia" w:ascii="宋体" w:hAnsi="宋体" w:cs="宋体"/>
                <w:sz w:val="21"/>
                <w:szCs w:val="21"/>
                <w:highlight w:val="none"/>
              </w:rPr>
            </w:pPr>
          </w:p>
        </w:tc>
        <w:tc>
          <w:tcPr>
            <w:tcW w:w="975" w:type="dxa"/>
            <w:vMerge w:val="continue"/>
            <w:vAlign w:val="center"/>
          </w:tcPr>
          <w:p w14:paraId="2B7AB86A">
            <w:pPr>
              <w:pStyle w:val="16"/>
              <w:snapToGrid w:val="0"/>
              <w:spacing w:line="300" w:lineRule="exact"/>
              <w:jc w:val="center"/>
              <w:rPr>
                <w:rFonts w:hint="eastAsia" w:ascii="宋体" w:hAnsi="宋体" w:cs="宋体"/>
                <w:sz w:val="21"/>
                <w:szCs w:val="21"/>
                <w:highlight w:val="none"/>
              </w:rPr>
            </w:pPr>
          </w:p>
        </w:tc>
        <w:tc>
          <w:tcPr>
            <w:tcW w:w="1575" w:type="dxa"/>
            <w:gridSpan w:val="2"/>
            <w:vAlign w:val="center"/>
          </w:tcPr>
          <w:p w14:paraId="0BA59B98">
            <w:pPr>
              <w:snapToGrid w:val="0"/>
              <w:spacing w:line="240" w:lineRule="atLeast"/>
              <w:jc w:val="center"/>
              <w:rPr>
                <w:rFonts w:hint="eastAsia" w:ascii="宋体" w:hAnsi="宋体" w:eastAsia="宋体" w:cs="宋体"/>
                <w:kern w:val="0"/>
                <w:sz w:val="21"/>
                <w:szCs w:val="21"/>
                <w:highlight w:val="none"/>
                <w:lang w:bidi="ar"/>
              </w:rPr>
            </w:pPr>
            <w:r>
              <w:rPr>
                <w:rFonts w:hint="eastAsia" w:ascii="宋体" w:hAnsi="宋体"/>
                <w:color w:val="000000"/>
                <w:sz w:val="21"/>
                <w:szCs w:val="21"/>
                <w:highlight w:val="none"/>
                <w:lang w:eastAsia="zh-CN"/>
              </w:rPr>
              <w:t>服务承诺及服务保障措施（</w:t>
            </w:r>
            <w:r>
              <w:rPr>
                <w:rFonts w:hint="eastAsia" w:ascii="宋体" w:hAnsi="宋体"/>
                <w:color w:val="000000"/>
                <w:sz w:val="21"/>
                <w:szCs w:val="21"/>
                <w:highlight w:val="none"/>
                <w:lang w:val="en-US" w:eastAsia="zh-CN"/>
              </w:rPr>
              <w:t>10分</w:t>
            </w:r>
            <w:r>
              <w:rPr>
                <w:rFonts w:hint="eastAsia" w:ascii="宋体" w:hAnsi="宋体"/>
                <w:color w:val="000000"/>
                <w:sz w:val="21"/>
                <w:szCs w:val="21"/>
                <w:highlight w:val="none"/>
                <w:lang w:eastAsia="zh-CN"/>
              </w:rPr>
              <w:t>）</w:t>
            </w:r>
          </w:p>
        </w:tc>
        <w:tc>
          <w:tcPr>
            <w:tcW w:w="6310" w:type="dxa"/>
            <w:vAlign w:val="center"/>
          </w:tcPr>
          <w:p w14:paraId="4D9A92B6">
            <w:pPr>
              <w:widowControl/>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1.方案完整、体系健全、措施合理，响应及时满足或优于招标要求，服务人员稳定、技术能力强，服各质量措施完善，可提供统一的热线服务，具有通信网络安全应急响应服务能力得8.1-10.0分；</w:t>
            </w:r>
          </w:p>
          <w:p w14:paraId="67CBE0A9">
            <w:pPr>
              <w:widowControl/>
              <w:snapToGrid w:val="0"/>
              <w:spacing w:line="240" w:lineRule="atLeast"/>
              <w:rPr>
                <w:rFonts w:hint="eastAsia" w:ascii="宋体" w:hAnsi="宋体"/>
                <w:color w:val="000000"/>
                <w:sz w:val="21"/>
                <w:szCs w:val="21"/>
                <w:highlight w:val="none"/>
                <w:lang w:eastAsia="zh-CN"/>
              </w:rPr>
            </w:pPr>
            <w:r>
              <w:rPr>
                <w:rFonts w:hint="eastAsia" w:ascii="宋体" w:hAnsi="宋体"/>
                <w:color w:val="000000"/>
                <w:sz w:val="21"/>
                <w:szCs w:val="21"/>
                <w:highlight w:val="none"/>
                <w:lang w:eastAsia="zh-CN"/>
              </w:rPr>
              <w:t>2.方案较完整，体系较健全，措施较合理，响应及时满足招标要求，具有稳定的服务团队，服务维护人员技术支持能力较强，可提供热线服务，得6.1-8.0分；</w:t>
            </w:r>
          </w:p>
          <w:p w14:paraId="12F34FF1">
            <w:pPr>
              <w:widowControl/>
              <w:snapToGrid w:val="0"/>
              <w:spacing w:line="240" w:lineRule="atLeast"/>
              <w:rPr>
                <w:rFonts w:hint="eastAsia" w:ascii="宋体" w:hAnsi="宋体" w:eastAsia="宋体" w:cs="宋体"/>
                <w:sz w:val="21"/>
                <w:szCs w:val="21"/>
                <w:highlight w:val="none"/>
              </w:rPr>
            </w:pPr>
            <w:r>
              <w:rPr>
                <w:rFonts w:hint="eastAsia" w:ascii="宋体" w:hAnsi="宋体"/>
                <w:color w:val="000000"/>
                <w:sz w:val="21"/>
                <w:szCs w:val="21"/>
                <w:highlight w:val="none"/>
                <w:lang w:eastAsia="zh-CN"/>
              </w:rPr>
              <w:t>3.服务承诺一般，服务方案一般，</w:t>
            </w:r>
            <w:r>
              <w:rPr>
                <w:rFonts w:hint="eastAsia" w:ascii="宋体" w:hAnsi="宋体"/>
                <w:color w:val="000000"/>
                <w:sz w:val="21"/>
                <w:szCs w:val="21"/>
                <w:highlight w:val="none"/>
                <w:lang w:val="en-US" w:eastAsia="zh-CN"/>
              </w:rPr>
              <w:t>服务</w:t>
            </w:r>
            <w:r>
              <w:rPr>
                <w:rFonts w:hint="eastAsia" w:ascii="宋体" w:hAnsi="宋体"/>
                <w:color w:val="000000"/>
                <w:sz w:val="21"/>
                <w:szCs w:val="21"/>
                <w:highlight w:val="none"/>
                <w:lang w:eastAsia="zh-CN"/>
              </w:rPr>
              <w:t>响应一般的得6.0分；</w:t>
            </w:r>
          </w:p>
        </w:tc>
      </w:tr>
      <w:tr w14:paraId="59EF7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7" w:hRule="atLeast"/>
          <w:jc w:val="center"/>
        </w:trPr>
        <w:tc>
          <w:tcPr>
            <w:tcW w:w="797" w:type="dxa"/>
            <w:vAlign w:val="center"/>
          </w:tcPr>
          <w:p w14:paraId="4F1E1074">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2.2.4</w:t>
            </w:r>
          </w:p>
          <w:p w14:paraId="2E8DD06F">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2</w:t>
            </w:r>
            <w:r>
              <w:rPr>
                <w:rFonts w:hint="eastAsia" w:ascii="宋体" w:hAnsi="宋体" w:cs="宋体"/>
                <w:sz w:val="21"/>
                <w:szCs w:val="21"/>
                <w:highlight w:val="none"/>
              </w:rPr>
              <w:t>）</w:t>
            </w:r>
          </w:p>
        </w:tc>
        <w:tc>
          <w:tcPr>
            <w:tcW w:w="975" w:type="dxa"/>
            <w:vAlign w:val="center"/>
          </w:tcPr>
          <w:p w14:paraId="0CCE1931">
            <w:pPr>
              <w:pStyle w:val="16"/>
              <w:snapToGrid w:val="0"/>
              <w:spacing w:line="300" w:lineRule="exact"/>
              <w:jc w:val="center"/>
              <w:rPr>
                <w:rFonts w:hint="eastAsia" w:ascii="宋体" w:hAnsi="宋体" w:cs="宋体"/>
                <w:spacing w:val="-2"/>
                <w:sz w:val="21"/>
                <w:szCs w:val="21"/>
                <w:highlight w:val="none"/>
              </w:rPr>
            </w:pPr>
            <w:r>
              <w:rPr>
                <w:rFonts w:hint="eastAsia" w:ascii="宋体" w:hAnsi="宋体" w:cs="宋体"/>
                <w:spacing w:val="-2"/>
                <w:sz w:val="21"/>
                <w:szCs w:val="21"/>
                <w:highlight w:val="none"/>
              </w:rPr>
              <w:t>评标价评分标准</w:t>
            </w:r>
          </w:p>
          <w:p w14:paraId="38303510">
            <w:pPr>
              <w:pStyle w:val="16"/>
              <w:snapToGrid w:val="0"/>
              <w:spacing w:line="300" w:lineRule="exact"/>
              <w:jc w:val="center"/>
              <w:rPr>
                <w:rFonts w:hint="eastAsia" w:ascii="宋体" w:hAnsi="宋体" w:cs="宋体"/>
                <w:sz w:val="21"/>
                <w:szCs w:val="21"/>
                <w:highlight w:val="none"/>
              </w:rPr>
            </w:pPr>
            <w:r>
              <w:rPr>
                <w:rFonts w:hint="eastAsia" w:ascii="宋体" w:hAnsi="宋体" w:cs="宋体"/>
                <w:spacing w:val="-2"/>
                <w:sz w:val="21"/>
                <w:szCs w:val="21"/>
                <w:highlight w:val="none"/>
              </w:rPr>
              <w:t>（</w:t>
            </w:r>
            <w:r>
              <w:rPr>
                <w:rFonts w:hint="eastAsia" w:ascii="宋体" w:hAnsi="宋体" w:cs="宋体"/>
                <w:spacing w:val="-2"/>
                <w:sz w:val="21"/>
                <w:szCs w:val="21"/>
                <w:highlight w:val="none"/>
                <w:lang w:val="en-US" w:eastAsia="zh-CN"/>
              </w:rPr>
              <w:t>5</w:t>
            </w:r>
            <w:r>
              <w:rPr>
                <w:rFonts w:hint="eastAsia" w:ascii="宋体" w:hAnsi="宋体" w:cs="宋体"/>
                <w:spacing w:val="-2"/>
                <w:sz w:val="21"/>
                <w:szCs w:val="21"/>
                <w:highlight w:val="none"/>
              </w:rPr>
              <w:t>0分）</w:t>
            </w:r>
          </w:p>
        </w:tc>
        <w:tc>
          <w:tcPr>
            <w:tcW w:w="7885" w:type="dxa"/>
            <w:gridSpan w:val="3"/>
            <w:vAlign w:val="center"/>
          </w:tcPr>
          <w:p w14:paraId="776875C0">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评标价得分计算公式示例：</w:t>
            </w:r>
          </w:p>
          <w:p w14:paraId="29E4CE9A">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（1）如果投标人的评标价＞评标基准价，则评标价得分=F-（投标人评标价-评标基准价）/评标基准价×100×E1；</w:t>
            </w:r>
          </w:p>
          <w:p w14:paraId="35E2C3B5">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（2）如果投标人的评标价≤评标基准价，则评标价得分=F+(投标人评标价-评标基准价)/评标基准价×100×E2。</w:t>
            </w:r>
          </w:p>
          <w:p w14:paraId="40272884">
            <w:pPr>
              <w:pStyle w:val="16"/>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其中，F=</w:t>
            </w:r>
            <w:r>
              <w:rPr>
                <w:rFonts w:hint="eastAsia" w:ascii="宋体" w:hAnsi="宋体" w:cs="宋体"/>
                <w:sz w:val="21"/>
                <w:szCs w:val="21"/>
                <w:highlight w:val="none"/>
                <w:lang w:val="en-US" w:eastAsia="zh-CN"/>
              </w:rPr>
              <w:t>5</w:t>
            </w:r>
            <w:r>
              <w:rPr>
                <w:rFonts w:hint="eastAsia" w:ascii="宋体" w:hAnsi="宋体" w:cs="宋体"/>
                <w:sz w:val="21"/>
                <w:szCs w:val="21"/>
                <w:highlight w:val="none"/>
              </w:rPr>
              <w:t>0；E1=0.</w:t>
            </w:r>
            <w:r>
              <w:rPr>
                <w:rFonts w:hint="eastAsia" w:ascii="宋体" w:hAnsi="宋体" w:cs="宋体"/>
                <w:sz w:val="21"/>
                <w:szCs w:val="21"/>
                <w:highlight w:val="none"/>
                <w:lang w:val="en-US" w:eastAsia="zh-CN"/>
              </w:rPr>
              <w:t>6</w:t>
            </w:r>
            <w:r>
              <w:rPr>
                <w:rFonts w:hint="eastAsia" w:ascii="宋体" w:hAnsi="宋体" w:cs="宋体"/>
                <w:sz w:val="21"/>
                <w:szCs w:val="21"/>
                <w:highlight w:val="none"/>
              </w:rPr>
              <w:t>；E2=0.</w:t>
            </w:r>
            <w:r>
              <w:rPr>
                <w:rFonts w:hint="eastAsia" w:ascii="宋体" w:hAnsi="宋体" w:cs="宋体"/>
                <w:sz w:val="21"/>
                <w:szCs w:val="21"/>
                <w:highlight w:val="none"/>
                <w:lang w:val="en-US" w:eastAsia="zh-CN"/>
              </w:rPr>
              <w:t>3</w:t>
            </w:r>
            <w:r>
              <w:rPr>
                <w:rFonts w:hint="eastAsia" w:ascii="宋体" w:hAnsi="宋体" w:cs="宋体"/>
                <w:sz w:val="21"/>
                <w:szCs w:val="21"/>
                <w:highlight w:val="none"/>
              </w:rPr>
              <w:t>；评标价最低得分为0分,结果保留2位小数。</w:t>
            </w:r>
          </w:p>
        </w:tc>
      </w:tr>
      <w:tr w14:paraId="37F3C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 w:hRule="atLeast"/>
          <w:jc w:val="center"/>
        </w:trPr>
        <w:tc>
          <w:tcPr>
            <w:tcW w:w="797" w:type="dxa"/>
            <w:vAlign w:val="center"/>
          </w:tcPr>
          <w:p w14:paraId="608B0CFB">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2.2.4</w:t>
            </w:r>
          </w:p>
          <w:p w14:paraId="7AB30943">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p>
        </w:tc>
        <w:tc>
          <w:tcPr>
            <w:tcW w:w="975" w:type="dxa"/>
            <w:vAlign w:val="center"/>
          </w:tcPr>
          <w:p w14:paraId="2AA5795A">
            <w:pPr>
              <w:pStyle w:val="16"/>
              <w:snapToGrid w:val="0"/>
              <w:spacing w:line="300" w:lineRule="exact"/>
              <w:jc w:val="center"/>
              <w:rPr>
                <w:rFonts w:hint="eastAsia" w:ascii="宋体" w:hAnsi="宋体" w:cs="宋体"/>
                <w:sz w:val="21"/>
                <w:szCs w:val="21"/>
                <w:highlight w:val="none"/>
              </w:rPr>
            </w:pPr>
            <w:r>
              <w:rPr>
                <w:rFonts w:hint="eastAsia" w:ascii="宋体" w:hAnsi="宋体" w:cs="宋体"/>
                <w:spacing w:val="-2"/>
                <w:sz w:val="21"/>
                <w:szCs w:val="21"/>
                <w:highlight w:val="none"/>
              </w:rPr>
              <w:t>其他因素评分标准</w:t>
            </w:r>
            <w:r>
              <w:rPr>
                <w:rFonts w:hint="eastAsia" w:ascii="宋体" w:hAnsi="宋体" w:cs="宋体"/>
                <w:sz w:val="21"/>
                <w:szCs w:val="21"/>
                <w:highlight w:val="none"/>
              </w:rPr>
              <w:t>（</w:t>
            </w:r>
            <w:r>
              <w:rPr>
                <w:rFonts w:hint="eastAsia" w:ascii="宋体" w:hAnsi="宋体" w:cs="宋体"/>
                <w:sz w:val="21"/>
                <w:szCs w:val="21"/>
                <w:highlight w:val="none"/>
                <w:lang w:val="en-US" w:eastAsia="zh-CN"/>
              </w:rPr>
              <w:t>20</w:t>
            </w:r>
            <w:r>
              <w:rPr>
                <w:rFonts w:hint="eastAsia" w:ascii="宋体" w:hAnsi="宋体" w:cs="宋体"/>
                <w:sz w:val="21"/>
                <w:szCs w:val="21"/>
                <w:highlight w:val="none"/>
              </w:rPr>
              <w:t>）</w:t>
            </w:r>
          </w:p>
        </w:tc>
        <w:tc>
          <w:tcPr>
            <w:tcW w:w="1090" w:type="dxa"/>
            <w:tcBorders>
              <w:right w:val="single" w:color="auto" w:sz="4" w:space="0"/>
            </w:tcBorders>
            <w:vAlign w:val="center"/>
          </w:tcPr>
          <w:p w14:paraId="35296032">
            <w:pPr>
              <w:jc w:val="center"/>
              <w:rPr>
                <w:rFonts w:hint="eastAsia" w:ascii="宋体" w:hAnsi="宋体" w:cs="宋体"/>
                <w:bCs/>
                <w:kern w:val="21"/>
                <w:sz w:val="21"/>
                <w:szCs w:val="21"/>
                <w:highlight w:val="none"/>
              </w:rPr>
            </w:pPr>
            <w:r>
              <w:rPr>
                <w:rFonts w:hint="eastAsia" w:ascii="宋体" w:hAnsi="宋体" w:cs="宋体"/>
                <w:bCs/>
                <w:kern w:val="21"/>
                <w:sz w:val="21"/>
                <w:szCs w:val="21"/>
                <w:highlight w:val="none"/>
              </w:rPr>
              <w:t>企业业绩</w:t>
            </w:r>
          </w:p>
          <w:p w14:paraId="401CBFD6">
            <w:pPr>
              <w:pStyle w:val="16"/>
              <w:snapToGrid w:val="0"/>
              <w:spacing w:line="300" w:lineRule="exact"/>
              <w:jc w:val="center"/>
              <w:rPr>
                <w:rFonts w:hint="eastAsia" w:ascii="宋体" w:hAnsi="宋体" w:cs="宋体"/>
                <w:sz w:val="21"/>
                <w:szCs w:val="21"/>
                <w:highlight w:val="none"/>
              </w:rPr>
            </w:pPr>
            <w:r>
              <w:rPr>
                <w:rFonts w:hint="eastAsia" w:ascii="宋体" w:hAnsi="宋体" w:cs="宋体"/>
                <w:bCs/>
                <w:kern w:val="21"/>
                <w:sz w:val="21"/>
                <w:szCs w:val="21"/>
                <w:highlight w:val="none"/>
              </w:rPr>
              <w:t>（</w:t>
            </w:r>
            <w:r>
              <w:rPr>
                <w:rFonts w:hint="eastAsia" w:ascii="宋体" w:hAnsi="宋体" w:cs="宋体"/>
                <w:bCs/>
                <w:kern w:val="21"/>
                <w:sz w:val="21"/>
                <w:szCs w:val="21"/>
                <w:highlight w:val="none"/>
                <w:lang w:val="en-US" w:eastAsia="zh-CN"/>
              </w:rPr>
              <w:t>20</w:t>
            </w:r>
            <w:r>
              <w:rPr>
                <w:rFonts w:hint="eastAsia" w:ascii="宋体" w:hAnsi="宋体" w:cs="宋体"/>
                <w:bCs/>
                <w:kern w:val="21"/>
                <w:sz w:val="21"/>
                <w:szCs w:val="21"/>
                <w:highlight w:val="none"/>
              </w:rPr>
              <w:t>分）</w:t>
            </w:r>
          </w:p>
        </w:tc>
        <w:tc>
          <w:tcPr>
            <w:tcW w:w="6795" w:type="dxa"/>
            <w:gridSpan w:val="2"/>
            <w:tcBorders>
              <w:left w:val="single" w:color="auto" w:sz="4" w:space="0"/>
              <w:bottom w:val="single" w:color="auto" w:sz="4" w:space="0"/>
            </w:tcBorders>
            <w:vAlign w:val="center"/>
          </w:tcPr>
          <w:p w14:paraId="398DBCCC">
            <w:pPr>
              <w:snapToGrid w:val="0"/>
              <w:spacing w:line="320" w:lineRule="exact"/>
              <w:rPr>
                <w:rFonts w:hint="eastAsia" w:ascii="宋体" w:hAnsi="宋体"/>
                <w:kern w:val="2"/>
                <w:sz w:val="21"/>
                <w:szCs w:val="21"/>
                <w:highlight w:val="none"/>
                <w:lang w:eastAsia="zh-CN"/>
              </w:rPr>
            </w:pPr>
            <w:r>
              <w:rPr>
                <w:rFonts w:hint="eastAsia" w:ascii="宋体" w:hAnsi="宋体"/>
                <w:kern w:val="2"/>
                <w:sz w:val="21"/>
                <w:szCs w:val="21"/>
                <w:highlight w:val="none"/>
                <w:lang w:eastAsia="zh-CN"/>
              </w:rPr>
              <w:t>满足“资格审查条件（业绩最低要求）”得</w:t>
            </w:r>
            <w:r>
              <w:rPr>
                <w:rFonts w:hint="eastAsia" w:ascii="宋体" w:hAnsi="宋体"/>
                <w:kern w:val="2"/>
                <w:sz w:val="21"/>
                <w:szCs w:val="21"/>
                <w:highlight w:val="none"/>
                <w:lang w:val="en-US" w:eastAsia="zh-CN"/>
              </w:rPr>
              <w:t>12</w:t>
            </w:r>
            <w:r>
              <w:rPr>
                <w:rFonts w:hint="eastAsia" w:ascii="宋体" w:hAnsi="宋体"/>
                <w:kern w:val="2"/>
                <w:sz w:val="21"/>
                <w:szCs w:val="21"/>
                <w:highlight w:val="none"/>
                <w:lang w:eastAsia="zh-CN"/>
              </w:rPr>
              <w:t>分；</w:t>
            </w:r>
          </w:p>
          <w:p w14:paraId="1F9FFE0A">
            <w:pPr>
              <w:widowControl/>
              <w:snapToGrid w:val="0"/>
              <w:spacing w:line="300" w:lineRule="exact"/>
              <w:jc w:val="left"/>
              <w:textAlignment w:val="center"/>
              <w:rPr>
                <w:rFonts w:hint="eastAsia" w:ascii="宋体" w:hAnsi="宋体" w:cs="宋体"/>
                <w:kern w:val="21"/>
                <w:sz w:val="21"/>
                <w:szCs w:val="21"/>
                <w:highlight w:val="none"/>
              </w:rPr>
            </w:pPr>
            <w:r>
              <w:rPr>
                <w:rFonts w:hint="eastAsia" w:ascii="宋体" w:hAnsi="宋体" w:eastAsia="宋体" w:cs="宋体"/>
                <w:sz w:val="21"/>
                <w:szCs w:val="21"/>
                <w:highlight w:val="none"/>
                <w:lang w:val="en-US" w:eastAsia="zh-CN" w:bidi="ar-SA"/>
              </w:rPr>
              <w:t>每增加1项满足“资格审查条件（</w:t>
            </w:r>
            <w:r>
              <w:rPr>
                <w:rFonts w:hint="eastAsia" w:ascii="宋体" w:hAnsi="宋体"/>
                <w:kern w:val="2"/>
                <w:sz w:val="21"/>
                <w:szCs w:val="21"/>
                <w:highlight w:val="none"/>
                <w:lang w:eastAsia="zh-CN"/>
              </w:rPr>
              <w:t>业绩最低要求</w:t>
            </w:r>
            <w:r>
              <w:rPr>
                <w:rFonts w:hint="eastAsia" w:ascii="宋体" w:hAnsi="宋体" w:eastAsia="宋体" w:cs="宋体"/>
                <w:sz w:val="21"/>
                <w:szCs w:val="21"/>
                <w:highlight w:val="none"/>
                <w:lang w:val="en-US" w:eastAsia="zh-CN" w:bidi="ar-SA"/>
              </w:rPr>
              <w:t>）”的业绩，加</w:t>
            </w:r>
            <w:r>
              <w:rPr>
                <w:rFonts w:hint="eastAsia" w:ascii="宋体" w:hAnsi="宋体" w:cs="宋体"/>
                <w:sz w:val="21"/>
                <w:szCs w:val="21"/>
                <w:highlight w:val="none"/>
                <w:lang w:val="en-US" w:eastAsia="zh-CN" w:bidi="ar-SA"/>
              </w:rPr>
              <w:t>4</w:t>
            </w:r>
            <w:r>
              <w:rPr>
                <w:rFonts w:hint="eastAsia" w:ascii="宋体" w:hAnsi="宋体" w:eastAsia="宋体" w:cs="宋体"/>
                <w:sz w:val="21"/>
                <w:szCs w:val="21"/>
                <w:highlight w:val="none"/>
                <w:lang w:val="en-US" w:eastAsia="zh-CN" w:bidi="ar-SA"/>
              </w:rPr>
              <w:t>分，最多加</w:t>
            </w:r>
            <w:r>
              <w:rPr>
                <w:rFonts w:hint="eastAsia" w:ascii="宋体" w:hAnsi="宋体" w:cs="宋体"/>
                <w:sz w:val="21"/>
                <w:szCs w:val="21"/>
                <w:highlight w:val="none"/>
                <w:lang w:val="en-US" w:eastAsia="zh-CN" w:bidi="ar-SA"/>
              </w:rPr>
              <w:t>8</w:t>
            </w:r>
            <w:r>
              <w:rPr>
                <w:rFonts w:hint="eastAsia" w:ascii="宋体" w:hAnsi="宋体" w:eastAsia="宋体" w:cs="宋体"/>
                <w:sz w:val="21"/>
                <w:szCs w:val="21"/>
                <w:highlight w:val="none"/>
                <w:lang w:val="en-US" w:eastAsia="zh-CN" w:bidi="ar-SA"/>
              </w:rPr>
              <w:t>分。</w:t>
            </w:r>
          </w:p>
        </w:tc>
      </w:tr>
      <w:tr w14:paraId="0F6BC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jc w:val="center"/>
        </w:trPr>
        <w:tc>
          <w:tcPr>
            <w:tcW w:w="797" w:type="dxa"/>
            <w:vAlign w:val="center"/>
          </w:tcPr>
          <w:p w14:paraId="7B429892">
            <w:pPr>
              <w:pStyle w:val="16"/>
              <w:snapToGrid w:val="0"/>
              <w:spacing w:line="300" w:lineRule="exact"/>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3.2.4</w:t>
            </w:r>
          </w:p>
        </w:tc>
        <w:tc>
          <w:tcPr>
            <w:tcW w:w="975" w:type="dxa"/>
            <w:vAlign w:val="center"/>
          </w:tcPr>
          <w:p w14:paraId="534600AC">
            <w:pPr>
              <w:snapToGrid w:val="0"/>
              <w:spacing w:line="320" w:lineRule="exact"/>
              <w:jc w:val="center"/>
              <w:rPr>
                <w:rFonts w:hint="eastAsia" w:ascii="宋体" w:hAnsi="宋体" w:cs="宋体"/>
                <w:spacing w:val="-2"/>
                <w:sz w:val="21"/>
                <w:szCs w:val="21"/>
                <w:highlight w:val="none"/>
              </w:rPr>
            </w:pPr>
            <w:r>
              <w:rPr>
                <w:rFonts w:hint="eastAsia" w:ascii="宋体" w:hAnsi="宋体"/>
                <w:sz w:val="21"/>
                <w:szCs w:val="21"/>
                <w:highlight w:val="none"/>
                <w:lang w:eastAsia="zh-CN"/>
              </w:rPr>
              <w:t>异常低价</w:t>
            </w:r>
          </w:p>
        </w:tc>
        <w:tc>
          <w:tcPr>
            <w:tcW w:w="7885" w:type="dxa"/>
            <w:gridSpan w:val="3"/>
            <w:vAlign w:val="center"/>
          </w:tcPr>
          <w:p w14:paraId="6427F06A">
            <w:pPr>
              <w:snapToGrid w:val="0"/>
              <w:spacing w:line="320" w:lineRule="exact"/>
              <w:jc w:val="both"/>
              <w:rPr>
                <w:rFonts w:hint="eastAsia" w:ascii="宋体" w:hAnsi="宋体"/>
                <w:sz w:val="21"/>
                <w:szCs w:val="21"/>
                <w:highlight w:val="none"/>
                <w:lang w:eastAsia="zh-CN"/>
              </w:rPr>
            </w:pPr>
            <w:r>
              <w:rPr>
                <w:rFonts w:hint="eastAsia" w:ascii="宋体" w:hAnsi="宋体"/>
                <w:sz w:val="21"/>
                <w:szCs w:val="21"/>
                <w:highlight w:val="none"/>
                <w:lang w:eastAsia="zh-CN"/>
              </w:rPr>
              <w:t>本款修改为：</w:t>
            </w:r>
          </w:p>
          <w:p w14:paraId="31F78A47">
            <w:pPr>
              <w:snapToGrid w:val="0"/>
              <w:spacing w:line="320" w:lineRule="exact"/>
              <w:ind w:left="0" w:leftChars="0" w:firstLine="0" w:firstLineChars="0"/>
              <w:jc w:val="both"/>
              <w:rPr>
                <w:rFonts w:hint="eastAsia" w:ascii="宋体" w:hAnsi="宋体" w:cs="宋体"/>
                <w:kern w:val="21"/>
                <w:sz w:val="21"/>
                <w:szCs w:val="21"/>
                <w:highlight w:val="none"/>
              </w:rPr>
            </w:pPr>
            <w:r>
              <w:rPr>
                <w:rFonts w:hint="eastAsia" w:ascii="宋体" w:hAnsi="宋体"/>
                <w:color w:val="000000" w:themeColor="text1"/>
                <w:sz w:val="21"/>
                <w:szCs w:val="21"/>
                <w:highlight w:val="none"/>
                <w:lang w:eastAsia="zh-CN"/>
                <w14:textFill>
                  <w14:solidFill>
                    <w14:schemeClr w14:val="tx1"/>
                  </w14:solidFill>
                </w14:textFill>
              </w:rPr>
              <w:t>投标人</w:t>
            </w:r>
            <w:r>
              <w:rPr>
                <w:rFonts w:hint="eastAsia" w:ascii="宋体" w:hAnsi="宋体"/>
                <w:color w:val="000000" w:themeColor="text1"/>
                <w:sz w:val="21"/>
                <w:szCs w:val="21"/>
                <w:highlight w:val="none"/>
                <w:lang w:val="en-US" w:eastAsia="zh-CN"/>
                <w14:textFill>
                  <w14:solidFill>
                    <w14:schemeClr w14:val="tx1"/>
                  </w14:solidFill>
                </w14:textFill>
              </w:rPr>
              <w:t>的</w:t>
            </w:r>
            <w:r>
              <w:rPr>
                <w:rFonts w:hint="eastAsia" w:ascii="宋体" w:hAnsi="宋体"/>
                <w:color w:val="000000" w:themeColor="text1"/>
                <w:sz w:val="21"/>
                <w:szCs w:val="21"/>
                <w:highlight w:val="none"/>
                <w:lang w:eastAsia="zh-CN"/>
                <w14:textFill>
                  <w14:solidFill>
                    <w14:schemeClr w14:val="tx1"/>
                  </w14:solidFill>
                </w14:textFill>
              </w:rPr>
              <w:t>投标报价低于最高</w:t>
            </w:r>
            <w:r>
              <w:rPr>
                <w:rFonts w:hint="eastAsia" w:ascii="宋体" w:hAnsi="宋体"/>
                <w:color w:val="000000" w:themeColor="text1"/>
                <w:sz w:val="21"/>
                <w:szCs w:val="21"/>
                <w:highlight w:val="none"/>
                <w:lang w:val="en-US" w:eastAsia="zh-CN"/>
                <w14:textFill>
                  <w14:solidFill>
                    <w14:schemeClr w14:val="tx1"/>
                  </w14:solidFill>
                </w14:textFill>
              </w:rPr>
              <w:t>投标</w:t>
            </w:r>
            <w:r>
              <w:rPr>
                <w:rFonts w:hint="eastAsia" w:ascii="宋体" w:hAnsi="宋体"/>
                <w:color w:val="000000" w:themeColor="text1"/>
                <w:sz w:val="21"/>
                <w:szCs w:val="21"/>
                <w:highlight w:val="none"/>
                <w:lang w:eastAsia="zh-CN"/>
                <w14:textFill>
                  <w14:solidFill>
                    <w14:schemeClr w14:val="tx1"/>
                  </w14:solidFill>
                </w14:textFill>
              </w:rPr>
              <w:t>限价的</w:t>
            </w:r>
            <w:r>
              <w:rPr>
                <w:rFonts w:hint="eastAsia" w:ascii="宋体" w:hAnsi="宋体"/>
                <w:color w:val="000000" w:themeColor="text1"/>
                <w:sz w:val="21"/>
                <w:szCs w:val="21"/>
                <w:highlight w:val="none"/>
                <w:lang w:val="en-US" w:eastAsia="zh-CN"/>
                <w14:textFill>
                  <w14:solidFill>
                    <w14:schemeClr w14:val="tx1"/>
                  </w14:solidFill>
                </w14:textFill>
              </w:rPr>
              <w:t>60</w:t>
            </w:r>
            <w:r>
              <w:rPr>
                <w:rFonts w:hint="eastAsia" w:ascii="宋体" w:hAnsi="宋体"/>
                <w:color w:val="000000" w:themeColor="text1"/>
                <w:sz w:val="21"/>
                <w:szCs w:val="21"/>
                <w:highlight w:val="none"/>
                <w:lang w:eastAsia="zh-CN"/>
                <w14:textFill>
                  <w14:solidFill>
                    <w14:schemeClr w14:val="tx1"/>
                  </w14:solidFill>
                </w14:textFill>
              </w:rPr>
              <w:t>%(含)</w:t>
            </w:r>
            <w:r>
              <w:rPr>
                <w:rFonts w:hint="eastAsia" w:ascii="宋体" w:hAnsi="宋体"/>
                <w:color w:val="000000" w:themeColor="text1"/>
                <w:sz w:val="21"/>
                <w:szCs w:val="21"/>
                <w:highlight w:val="none"/>
                <w:lang w:val="en-US" w:eastAsia="zh-CN"/>
                <w14:textFill>
                  <w14:solidFill>
                    <w14:schemeClr w14:val="tx1"/>
                  </w14:solidFill>
                </w14:textFill>
              </w:rPr>
              <w:t>时</w:t>
            </w:r>
            <w:r>
              <w:rPr>
                <w:rFonts w:hint="eastAsia" w:ascii="宋体" w:hAnsi="宋体"/>
                <w:color w:val="000000" w:themeColor="text1"/>
                <w:sz w:val="21"/>
                <w:szCs w:val="21"/>
                <w:highlight w:val="none"/>
                <w:lang w:eastAsia="zh-CN"/>
                <w14:textFill>
                  <w14:solidFill>
                    <w14:schemeClr w14:val="tx1"/>
                  </w14:solidFill>
                </w14:textFill>
              </w:rPr>
              <w:t>，评标委员会应当</w:t>
            </w:r>
            <w:r>
              <w:rPr>
                <w:rFonts w:hint="eastAsia" w:ascii="宋体" w:hAnsi="宋体"/>
                <w:color w:val="000000" w:themeColor="text1"/>
                <w:sz w:val="21"/>
                <w:szCs w:val="21"/>
                <w:highlight w:val="none"/>
                <w:lang w:val="en-US" w:eastAsia="zh-CN"/>
                <w14:textFill>
                  <w14:solidFill>
                    <w14:schemeClr w14:val="tx1"/>
                  </w14:solidFill>
                </w14:textFill>
              </w:rPr>
              <w:t>要求</w:t>
            </w:r>
            <w:r>
              <w:rPr>
                <w:rFonts w:hint="eastAsia" w:ascii="宋体" w:hAnsi="宋体"/>
                <w:color w:val="000000" w:themeColor="text1"/>
                <w:sz w:val="21"/>
                <w:szCs w:val="21"/>
                <w:highlight w:val="none"/>
                <w:lang w:eastAsia="zh-CN"/>
                <w14:textFill>
                  <w14:solidFill>
                    <w14:schemeClr w14:val="tx1"/>
                  </w14:solidFill>
                </w14:textFill>
              </w:rPr>
              <w:t>投标人在规定时间内作出书面说明并提供相应的证明材料。投标人不能合理说明或者不能提供相应证明材料的，评标委员会应当认定该投标人以低于成本或影响履约的异常低价竞标，否决其投标。</w:t>
            </w:r>
          </w:p>
        </w:tc>
      </w:tr>
      <w:tr w14:paraId="1D6B9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7" w:hRule="atLeast"/>
          <w:jc w:val="center"/>
        </w:trPr>
        <w:tc>
          <w:tcPr>
            <w:tcW w:w="797" w:type="dxa"/>
            <w:vAlign w:val="center"/>
          </w:tcPr>
          <w:p w14:paraId="69BE7ABD">
            <w:pPr>
              <w:pStyle w:val="16"/>
              <w:snapToGrid w:val="0"/>
              <w:spacing w:line="300" w:lineRule="exact"/>
              <w:jc w:val="center"/>
              <w:rPr>
                <w:rFonts w:hint="eastAsia" w:ascii="宋体" w:hAnsi="宋体" w:cs="宋体"/>
                <w:sz w:val="21"/>
                <w:szCs w:val="21"/>
                <w:highlight w:val="none"/>
              </w:rPr>
            </w:pPr>
            <w:r>
              <w:rPr>
                <w:rFonts w:hint="eastAsia" w:ascii="宋体" w:hAnsi="宋体" w:cs="宋体"/>
                <w:sz w:val="21"/>
                <w:szCs w:val="21"/>
                <w:highlight w:val="none"/>
              </w:rPr>
              <w:t>3.3.1</w:t>
            </w:r>
          </w:p>
        </w:tc>
        <w:tc>
          <w:tcPr>
            <w:tcW w:w="975" w:type="dxa"/>
            <w:vAlign w:val="center"/>
          </w:tcPr>
          <w:p w14:paraId="59E9627F">
            <w:pPr>
              <w:pStyle w:val="16"/>
              <w:snapToGrid w:val="0"/>
              <w:spacing w:line="300" w:lineRule="exact"/>
              <w:jc w:val="center"/>
              <w:rPr>
                <w:rFonts w:hint="eastAsia" w:ascii="宋体" w:hAnsi="宋体" w:cs="宋体"/>
                <w:spacing w:val="-2"/>
                <w:sz w:val="21"/>
                <w:szCs w:val="21"/>
                <w:highlight w:val="none"/>
              </w:rPr>
            </w:pPr>
            <w:r>
              <w:rPr>
                <w:rFonts w:hint="eastAsia" w:ascii="宋体" w:hAnsi="宋体" w:cs="宋体"/>
                <w:sz w:val="21"/>
                <w:szCs w:val="21"/>
                <w:highlight w:val="none"/>
              </w:rPr>
              <w:t>投标文件相关信息核查</w:t>
            </w:r>
          </w:p>
        </w:tc>
        <w:tc>
          <w:tcPr>
            <w:tcW w:w="7885" w:type="dxa"/>
            <w:gridSpan w:val="3"/>
            <w:vAlign w:val="center"/>
          </w:tcPr>
          <w:p w14:paraId="58D67893">
            <w:pPr>
              <w:adjustRightInd w:val="0"/>
              <w:snapToGrid w:val="0"/>
              <w:spacing w:line="300" w:lineRule="exact"/>
              <w:rPr>
                <w:rFonts w:hint="eastAsia" w:ascii="宋体" w:hAnsi="宋体"/>
                <w:sz w:val="21"/>
                <w:szCs w:val="21"/>
                <w:highlight w:val="none"/>
              </w:rPr>
            </w:pPr>
            <w:r>
              <w:rPr>
                <w:rFonts w:hint="eastAsia" w:ascii="宋体" w:hAnsi="宋体"/>
                <w:sz w:val="21"/>
                <w:szCs w:val="21"/>
                <w:highlight w:val="none"/>
              </w:rPr>
              <w:t>本款修改为：</w:t>
            </w:r>
          </w:p>
          <w:p w14:paraId="47A97998">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lang w:val="en-US" w:eastAsia="zh-CN"/>
              </w:rPr>
              <w:t>（1）</w:t>
            </w:r>
            <w:r>
              <w:rPr>
                <w:rFonts w:hint="eastAsia" w:ascii="宋体" w:hAnsi="宋体" w:cs="宋体"/>
                <w:sz w:val="21"/>
                <w:szCs w:val="21"/>
                <w:highlight w:val="none"/>
              </w:rPr>
              <w:t>评标委员会评标时在“国家企业信用信息公示系统（https://www.gsxt.gov.cn/)”对投标人的信用情况进行查询，若投标人存在被列入“严重违法失信企业名单”情形的（不含分公司），评标委员会应否决其投标。</w:t>
            </w:r>
          </w:p>
          <w:p w14:paraId="3CD35E18">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在“信用中国网站（http://www.creditchina.gov.cn/)”对投标人的信用情况进行查询，若投标人存在被列入“经营(活动)异常名录、重大税收违法失信主体、政府采购严重违法失信行为记录名单和安全生产严重失信主体名单”情形的（均不含分公司），评标委员会应否决其投标。</w:t>
            </w:r>
          </w:p>
          <w:p w14:paraId="7D362517">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在中国执行信息公开网（zxgk.court.gov.cn）</w:t>
            </w:r>
            <w:r>
              <w:rPr>
                <w:rFonts w:hint="eastAsia" w:ascii="宋体" w:hAnsi="宋体" w:cs="宋体"/>
                <w:sz w:val="21"/>
                <w:szCs w:val="21"/>
                <w:highlight w:val="none"/>
                <w:lang w:val="en-US" w:eastAsia="zh-CN"/>
              </w:rPr>
              <w:t>对投标人的信用情况进行查询，若投标人存在</w:t>
            </w:r>
            <w:r>
              <w:rPr>
                <w:rFonts w:hint="eastAsia" w:ascii="宋体" w:hAnsi="宋体" w:cs="宋体"/>
                <w:sz w:val="21"/>
                <w:szCs w:val="21"/>
                <w:highlight w:val="none"/>
              </w:rPr>
              <w:t>被列入失信被执行人（不含分公司）评标委员会应否决其投标。</w:t>
            </w:r>
          </w:p>
          <w:p w14:paraId="0DD43B45">
            <w:pPr>
              <w:snapToGrid w:val="0"/>
              <w:spacing w:line="300" w:lineRule="exact"/>
              <w:rPr>
                <w:rFonts w:hint="eastAsia" w:ascii="宋体" w:hAnsi="宋体" w:cs="宋体"/>
                <w:sz w:val="21"/>
                <w:szCs w:val="21"/>
                <w:highlight w:val="none"/>
                <w:lang w:eastAsia="zh-CN"/>
              </w:rPr>
            </w:pPr>
            <w:r>
              <w:rPr>
                <w:rFonts w:hint="eastAsia" w:ascii="宋体" w:hAnsi="宋体" w:cs="宋体"/>
                <w:sz w:val="21"/>
                <w:szCs w:val="21"/>
                <w:highlight w:val="none"/>
              </w:rPr>
              <w:t>如投标人未提供相关网页截图或所附截图与复核结果不一致导致其不满足资格条件，评标委员会应按照其不满足资格条件否决其投标。</w:t>
            </w:r>
          </w:p>
          <w:p w14:paraId="4A811652">
            <w:pPr>
              <w:snapToGrid w:val="0"/>
              <w:spacing w:line="300" w:lineRule="exact"/>
              <w:rPr>
                <w:rFonts w:hint="eastAsia"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lang w:eastAsia="zh-CN"/>
              </w:rPr>
              <w:t>）</w:t>
            </w:r>
            <w:r>
              <w:rPr>
                <w:rFonts w:hint="eastAsia" w:ascii="宋体" w:hAnsi="宋体" w:cs="宋体"/>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r>
              <w:rPr>
                <w:rFonts w:hint="eastAsia" w:ascii="宋体" w:hAnsi="宋体" w:cs="宋体"/>
                <w:sz w:val="21"/>
                <w:szCs w:val="21"/>
                <w:highlight w:val="none"/>
                <w:lang w:eastAsia="zh-CN"/>
              </w:rPr>
              <w:t>。</w:t>
            </w:r>
          </w:p>
        </w:tc>
      </w:tr>
    </w:tbl>
    <w:p w14:paraId="57D9579F">
      <w:pPr>
        <w:jc w:val="right"/>
        <w:rPr>
          <w:rFonts w:hint="eastAsia" w:ascii="宋体" w:hAnsi="宋体"/>
          <w:highlight w:val="none"/>
        </w:rPr>
      </w:pPr>
      <w:r>
        <w:rPr>
          <w:rFonts w:hint="eastAsia" w:ascii="宋体" w:hAnsi="宋体"/>
          <w:highlight w:val="none"/>
        </w:rPr>
        <w:t>续上表</w:t>
      </w:r>
    </w:p>
    <w:p w14:paraId="3E5F4945">
      <w:pPr>
        <w:rPr>
          <w:rFonts w:hint="eastAsia" w:ascii="宋体" w:hAnsi="宋体"/>
          <w:sz w:val="21"/>
          <w:szCs w:val="21"/>
          <w:highlight w:val="none"/>
          <w:lang w:val="zh-CN" w:eastAsia="zh-CN"/>
        </w:rPr>
      </w:pPr>
      <w:r>
        <w:rPr>
          <w:rFonts w:hint="eastAsia" w:ascii="宋体" w:hAnsi="宋体"/>
          <w:sz w:val="21"/>
          <w:szCs w:val="21"/>
          <w:highlight w:val="none"/>
          <w:lang w:val="zh-CN" w:eastAsia="zh-CN"/>
        </w:rPr>
        <w:t>注：1、第2.2.4（1）项各评委打分保留1位小数，投标人该项得分以各评委打分平均值计算所得，保留两位小数，第三位小数四舍五入。</w:t>
      </w:r>
    </w:p>
    <w:p w14:paraId="7F1D3792">
      <w:pPr>
        <w:pStyle w:val="19"/>
        <w:spacing w:line="240" w:lineRule="auto"/>
        <w:rPr>
          <w:rFonts w:hint="eastAsia" w:ascii="宋体" w:hAnsi="宋体"/>
          <w:sz w:val="21"/>
          <w:szCs w:val="21"/>
          <w:highlight w:val="none"/>
          <w:lang w:eastAsia="zh-CN"/>
        </w:rPr>
      </w:pPr>
      <w:r>
        <w:rPr>
          <w:rFonts w:hint="eastAsia" w:ascii="宋体" w:hAnsi="宋体"/>
          <w:sz w:val="21"/>
          <w:szCs w:val="21"/>
          <w:highlight w:val="none"/>
          <w:lang w:eastAsia="zh-CN"/>
        </w:rPr>
        <w:t>2、</w:t>
      </w:r>
      <w:r>
        <w:rPr>
          <w:rFonts w:hint="eastAsia" w:ascii="宋体" w:hAnsi="宋体"/>
          <w:sz w:val="21"/>
          <w:szCs w:val="21"/>
          <w:highlight w:val="none"/>
          <w:lang w:val="zh-CN" w:eastAsia="zh-CN"/>
        </w:rPr>
        <w:t>第2.2.4（1）项评</w:t>
      </w:r>
      <w:r>
        <w:rPr>
          <w:rFonts w:hint="eastAsia" w:ascii="宋体" w:hAnsi="宋体"/>
          <w:sz w:val="21"/>
          <w:szCs w:val="21"/>
          <w:highlight w:val="none"/>
          <w:lang w:eastAsia="zh-CN"/>
        </w:rPr>
        <w:t>分</w:t>
      </w:r>
      <w:r>
        <w:rPr>
          <w:rFonts w:hint="eastAsia" w:ascii="宋体" w:hAnsi="宋体"/>
          <w:sz w:val="21"/>
          <w:szCs w:val="21"/>
          <w:highlight w:val="none"/>
          <w:lang w:val="zh-CN" w:eastAsia="zh-CN"/>
        </w:rPr>
        <w:t>因素</w:t>
      </w:r>
      <w:r>
        <w:rPr>
          <w:rFonts w:hint="eastAsia" w:ascii="宋体" w:hAnsi="宋体"/>
          <w:sz w:val="21"/>
          <w:szCs w:val="21"/>
          <w:highlight w:val="none"/>
          <w:lang w:eastAsia="zh-CN"/>
        </w:rPr>
        <w:t>细分项</w:t>
      </w:r>
      <w:r>
        <w:rPr>
          <w:rFonts w:hint="eastAsia" w:ascii="宋体" w:hAnsi="宋体"/>
          <w:sz w:val="21"/>
          <w:szCs w:val="21"/>
          <w:highlight w:val="none"/>
          <w:lang w:val="zh-CN" w:eastAsia="zh-CN"/>
        </w:rPr>
        <w:t>缺项则该项得0分。</w:t>
      </w:r>
    </w:p>
    <w:p w14:paraId="15EB9492"/>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F"/>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08C12">
    <w:pPr>
      <w:pStyle w:val="7"/>
      <w:pBdr>
        <w:top w:val="single" w:color="auto" w:sz="4" w:space="1"/>
      </w:pBd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41D89F1">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41D89F1">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08C13">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BC432F"/>
    <w:rsid w:val="0ECD0571"/>
    <w:rsid w:val="11396325"/>
    <w:rsid w:val="14E0681B"/>
    <w:rsid w:val="1760460B"/>
    <w:rsid w:val="1E4F62D6"/>
    <w:rsid w:val="1F40383D"/>
    <w:rsid w:val="279B48E7"/>
    <w:rsid w:val="2896660E"/>
    <w:rsid w:val="2AE8488E"/>
    <w:rsid w:val="2EDF2AFC"/>
    <w:rsid w:val="33664DBE"/>
    <w:rsid w:val="35A574B6"/>
    <w:rsid w:val="395E67BE"/>
    <w:rsid w:val="39F049E4"/>
    <w:rsid w:val="3ABF5F61"/>
    <w:rsid w:val="42286BD6"/>
    <w:rsid w:val="444E2F6B"/>
    <w:rsid w:val="4A1273D5"/>
    <w:rsid w:val="4B080D08"/>
    <w:rsid w:val="4C01529A"/>
    <w:rsid w:val="4ECD1ABD"/>
    <w:rsid w:val="528205B6"/>
    <w:rsid w:val="54904D90"/>
    <w:rsid w:val="620072A5"/>
    <w:rsid w:val="62A806BA"/>
    <w:rsid w:val="63DB5E63"/>
    <w:rsid w:val="643F511A"/>
    <w:rsid w:val="65BC432F"/>
    <w:rsid w:val="72663C5F"/>
    <w:rsid w:val="7B804FE0"/>
    <w:rsid w:val="7F846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宋体"/>
      <w:sz w:val="18"/>
      <w:szCs w:val="18"/>
      <w:lang w:val="en-US" w:eastAsia="en-US" w:bidi="ar-SA"/>
    </w:rPr>
  </w:style>
  <w:style w:type="paragraph" w:styleId="2">
    <w:name w:val="heading 1"/>
    <w:basedOn w:val="1"/>
    <w:next w:val="1"/>
    <w:link w:val="12"/>
    <w:qFormat/>
    <w:uiPriority w:val="0"/>
    <w:pPr>
      <w:keepNext/>
      <w:widowControl/>
      <w:spacing w:before="50" w:beforeLines="50" w:after="50" w:afterLines="50" w:line="360" w:lineRule="auto"/>
      <w:jc w:val="center"/>
      <w:outlineLvl w:val="0"/>
    </w:pPr>
    <w:rPr>
      <w:rFonts w:ascii="宋体" w:hAnsi="宋体" w:eastAsia="宋体" w:cs="宋体"/>
      <w:b/>
      <w:bCs/>
      <w:kern w:val="36"/>
      <w:sz w:val="40"/>
      <w:szCs w:val="32"/>
    </w:rPr>
  </w:style>
  <w:style w:type="paragraph" w:styleId="3">
    <w:name w:val="heading 2"/>
    <w:basedOn w:val="1"/>
    <w:next w:val="1"/>
    <w:link w:val="11"/>
    <w:semiHidden/>
    <w:unhideWhenUsed/>
    <w:qFormat/>
    <w:uiPriority w:val="0"/>
    <w:pPr>
      <w:spacing w:line="360" w:lineRule="auto"/>
      <w:ind w:left="0"/>
      <w:jc w:val="center"/>
      <w:outlineLvl w:val="1"/>
    </w:pPr>
    <w:rPr>
      <w:rFonts w:ascii="宋体" w:hAnsi="宋体" w:eastAsia="宋体" w:cs="宋体"/>
      <w:b/>
      <w:sz w:val="32"/>
      <w:szCs w:val="30"/>
      <w:lang w:eastAsia="en-US"/>
    </w:rPr>
  </w:style>
  <w:style w:type="paragraph" w:styleId="4">
    <w:name w:val="heading 3"/>
    <w:basedOn w:val="1"/>
    <w:next w:val="1"/>
    <w:link w:val="13"/>
    <w:semiHidden/>
    <w:unhideWhenUsed/>
    <w:qFormat/>
    <w:uiPriority w:val="0"/>
    <w:pPr>
      <w:keepNext/>
      <w:widowControl/>
      <w:spacing w:line="360" w:lineRule="auto"/>
      <w:ind w:left="0"/>
      <w:jc w:val="left"/>
      <w:outlineLvl w:val="2"/>
    </w:pPr>
    <w:rPr>
      <w:rFonts w:ascii="宋体" w:hAnsi="宋体" w:eastAsia="宋体" w:cs="宋体"/>
      <w:b/>
      <w:bCs/>
      <w:sz w:val="24"/>
      <w:szCs w:val="24"/>
      <w:lang w:eastAsia="en-US"/>
    </w:rPr>
  </w:style>
  <w:style w:type="paragraph" w:styleId="5">
    <w:name w:val="heading 4"/>
    <w:basedOn w:val="1"/>
    <w:next w:val="1"/>
    <w:link w:val="14"/>
    <w:semiHidden/>
    <w:unhideWhenUsed/>
    <w:qFormat/>
    <w:uiPriority w:val="0"/>
    <w:pPr>
      <w:ind w:left="237"/>
      <w:outlineLvl w:val="3"/>
    </w:pPr>
    <w:rPr>
      <w:rFonts w:ascii="宋体" w:hAnsi="宋体" w:eastAsia="宋体" w:cs="Times New Roman"/>
      <w:b/>
      <w:sz w:val="28"/>
      <w:szCs w:val="28"/>
      <w:lang w:eastAsia="en-US"/>
    </w:rPr>
  </w:style>
  <w:style w:type="paragraph" w:styleId="6">
    <w:name w:val="heading 5"/>
    <w:basedOn w:val="1"/>
    <w:next w:val="1"/>
    <w:semiHidden/>
    <w:unhideWhenUsed/>
    <w:qFormat/>
    <w:uiPriority w:val="0"/>
    <w:pPr>
      <w:keepNext/>
      <w:keepLines/>
      <w:spacing w:beforeLines="0" w:beforeAutospacing="0" w:afterLines="0" w:afterAutospacing="0" w:line="360" w:lineRule="auto"/>
      <w:outlineLvl w:val="4"/>
    </w:pPr>
    <w:rPr>
      <w:rFonts w:ascii="宋体" w:hAnsi="宋体" w:cs="宋体" w:eastAsiaTheme="minorEastAsia"/>
      <w:b/>
      <w:sz w:val="24"/>
      <w:szCs w:val="24"/>
      <w:lang w:eastAsia="en-US"/>
    </w:rPr>
  </w:style>
  <w:style w:type="character" w:default="1" w:styleId="10">
    <w:name w:val="Default Paragraph Font"/>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7">
    <w:name w:val="footer"/>
    <w:basedOn w:val="1"/>
    <w:unhideWhenUsed/>
    <w:qFormat/>
    <w:uiPriority w:val="99"/>
    <w:pPr>
      <w:tabs>
        <w:tab w:val="center" w:pos="4153"/>
        <w:tab w:val="right" w:pos="8306"/>
      </w:tabs>
      <w:snapToGrid w:val="0"/>
    </w:p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1">
    <w:name w:val="标题 2 Char"/>
    <w:basedOn w:val="10"/>
    <w:link w:val="3"/>
    <w:qFormat/>
    <w:uiPriority w:val="9"/>
    <w:rPr>
      <w:rFonts w:ascii="宋体" w:hAnsi="宋体" w:eastAsia="宋体" w:cs="宋体"/>
      <w:b/>
      <w:bCs/>
      <w:sz w:val="24"/>
      <w:szCs w:val="24"/>
      <w:lang w:eastAsia="en-US"/>
    </w:rPr>
  </w:style>
  <w:style w:type="character" w:customStyle="1" w:styleId="12">
    <w:name w:val="标题 1 Char"/>
    <w:basedOn w:val="10"/>
    <w:link w:val="2"/>
    <w:qFormat/>
    <w:uiPriority w:val="9"/>
    <w:rPr>
      <w:rFonts w:ascii="宋体" w:hAnsi="宋体" w:eastAsia="宋体" w:cs="宋体"/>
      <w:b/>
      <w:bCs/>
      <w:kern w:val="36"/>
      <w:sz w:val="40"/>
      <w:szCs w:val="32"/>
      <w:lang w:eastAsia="en-US"/>
    </w:rPr>
  </w:style>
  <w:style w:type="character" w:customStyle="1" w:styleId="13">
    <w:name w:val="标题 3 Char"/>
    <w:basedOn w:val="10"/>
    <w:link w:val="4"/>
    <w:qFormat/>
    <w:uiPriority w:val="9"/>
    <w:rPr>
      <w:rFonts w:ascii="宋体" w:hAnsi="宋体" w:eastAsia="宋体" w:cs="宋体"/>
      <w:b/>
      <w:bCs/>
      <w:kern w:val="0"/>
      <w:sz w:val="24"/>
      <w:szCs w:val="24"/>
      <w:lang w:eastAsia="en-US"/>
    </w:rPr>
  </w:style>
  <w:style w:type="character" w:customStyle="1" w:styleId="14">
    <w:name w:val="标题 4 字符"/>
    <w:link w:val="5"/>
    <w:qFormat/>
    <w:uiPriority w:val="0"/>
    <w:rPr>
      <w:rFonts w:ascii="宋体" w:hAnsi="宋体" w:eastAsia="宋体" w:cs="Times New Roman"/>
      <w:b/>
      <w:sz w:val="28"/>
      <w:szCs w:val="28"/>
      <w:lang w:eastAsia="en-US"/>
    </w:rPr>
  </w:style>
  <w:style w:type="paragraph" w:customStyle="1" w:styleId="15">
    <w:name w:val="方案正文"/>
    <w:basedOn w:val="1"/>
    <w:qFormat/>
    <w:uiPriority w:val="0"/>
    <w:pPr>
      <w:spacing w:line="560" w:lineRule="exact"/>
      <w:ind w:firstLine="200" w:firstLineChars="200"/>
    </w:pPr>
    <w:rPr>
      <w:rFonts w:eastAsia="仿宋_GB2312" w:cs="黑体"/>
      <w:sz w:val="32"/>
    </w:rPr>
  </w:style>
  <w:style w:type="paragraph" w:customStyle="1" w:styleId="16">
    <w:name w:val="Table Paragraph"/>
    <w:basedOn w:val="1"/>
    <w:qFormat/>
    <w:uiPriority w:val="99"/>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sz w:val="21"/>
      <w:szCs w:val="21"/>
      <w:lang w:val="en-US" w:eastAsia="en-US" w:bidi="ar-SA"/>
    </w:rPr>
  </w:style>
  <w:style w:type="paragraph" w:customStyle="1" w:styleId="19">
    <w:name w:val="正文首行缩进 21"/>
    <w:basedOn w:val="20"/>
    <w:qFormat/>
    <w:uiPriority w:val="0"/>
    <w:pPr>
      <w:ind w:firstLine="420"/>
    </w:pPr>
  </w:style>
  <w:style w:type="paragraph" w:customStyle="1" w:styleId="20">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2026-07-23T04:38:00Z</dcterms:created>
  <dc:creator>张宁</dc:creator>
  <cp:lastModifiedBy>张宁</cp:lastModifiedBy>
  <dcterms:modified xsi:type="dcterms:W3CDTF">2026-07-23T04:40:35Z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2B38A7438E024BB3A7B1DD7E73C9B253_11</vt:lpwstr>
  </property>
  <property fmtid="{D5CDD505-2E9C-101B-9397-08002B2CF9AE}" pid="4" name="KSOTemplateDocerSaveRecord">
    <vt:lpwstr>eyJoZGlkIjoiNGFjNGU5MGM1NzNmMGRmMGE0N2VjNjk3NDcyNTAwODYiLCJ1c2VySWQiOiIxNjgyOTM3NTgwIn0=</vt:lpwstr>
  </property>
</Properties>
</file>