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F0004">
      <w:pPr>
        <w:pStyle w:val="3"/>
        <w:pageBreakBefore w:val="0"/>
        <w:widowControl w:val="0"/>
        <w:kinsoku/>
        <w:wordWrap/>
        <w:overflowPunct/>
        <w:topLinePunct w:val="0"/>
        <w:autoSpaceDE/>
        <w:autoSpaceDN/>
        <w:bidi w:val="0"/>
        <w:spacing w:before="0" w:after="0" w:line="360" w:lineRule="auto"/>
        <w:jc w:val="both"/>
        <w:rPr>
          <w:rFonts w:hint="eastAsia" w:ascii="宋体" w:hAnsi="宋体"/>
          <w:b/>
          <w:kern w:val="0"/>
          <w:sz w:val="28"/>
          <w:szCs w:val="21"/>
          <w:highlight w:val="none"/>
          <w:lang w:val="en-US" w:eastAsia="zh-CN"/>
        </w:rPr>
      </w:pPr>
      <w:r>
        <w:rPr>
          <w:rFonts w:hint="eastAsia" w:ascii="宋体" w:hAnsi="宋体"/>
          <w:b/>
          <w:kern w:val="0"/>
          <w:sz w:val="28"/>
          <w:szCs w:val="21"/>
          <w:highlight w:val="none"/>
        </w:rPr>
        <w:t>附件2</w:t>
      </w:r>
      <w:r>
        <w:rPr>
          <w:rFonts w:hint="eastAsia" w:ascii="宋体" w:hAnsi="宋体"/>
          <w:b/>
          <w:kern w:val="0"/>
          <w:sz w:val="28"/>
          <w:szCs w:val="21"/>
          <w:highlight w:val="none"/>
          <w:lang w:eastAsia="zh-CN"/>
        </w:rPr>
        <w:t>：</w:t>
      </w:r>
      <w:r>
        <w:rPr>
          <w:rFonts w:hint="eastAsia" w:ascii="宋体" w:hAnsi="宋体"/>
          <w:b/>
          <w:kern w:val="0"/>
          <w:sz w:val="28"/>
          <w:szCs w:val="21"/>
          <w:highlight w:val="none"/>
          <w:lang w:val="en-US" w:eastAsia="zh-CN"/>
        </w:rPr>
        <w:t>随机确定评标基准价计算方法的规则与程序</w:t>
      </w:r>
    </w:p>
    <w:p w14:paraId="21156B82">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一、随机抽取规则</w:t>
      </w:r>
    </w:p>
    <w:p w14:paraId="3BC926A5">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参与随机确定评标基准价计算方法的各方当事人（以下简称“各方”）应当严格遵守以下规则：</w:t>
      </w:r>
    </w:p>
    <w:p w14:paraId="7C5EF5AB">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（一）各方必须严格遵守公开、公平、公正和诚实信用原则；</w:t>
      </w:r>
    </w:p>
    <w:p w14:paraId="30EEE755">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（二）随机抽取活动在招标人的主持下进行，由监督人员对全过程进行监督 ,招标人做好影像记录，并存档备查；</w:t>
      </w:r>
    </w:p>
    <w:p w14:paraId="7995A69D">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（三）用于随机抽取的器具由招标人提供；</w:t>
      </w:r>
    </w:p>
    <w:p w14:paraId="3046F493">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（四）各方必须严格遵守现场纪律，确保随机抽取活动有序进行；</w:t>
      </w:r>
    </w:p>
    <w:p w14:paraId="6AB4C2D7">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15AF2923">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二、随机抽取确定评标基准价计算方法的程序</w:t>
      </w:r>
    </w:p>
    <w:p w14:paraId="687828BF">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（一）确定随机抽取代码球</w:t>
      </w:r>
    </w:p>
    <w:p w14:paraId="3EF1B832">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用抽取器具随机确定抽取代码球一套，作为本次随机抽取确定评标基准价计算方法的代码球。</w:t>
      </w:r>
    </w:p>
    <w:p w14:paraId="28B87C6E">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（二）本次招标共设置三种评标基准价计算方法（详见评标办法）。</w:t>
      </w:r>
    </w:p>
    <w:p w14:paraId="1B894936">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确定评标基准价计算方法的编号及代码球，1号球代表评标基准价计算方法1；2号球代表评标基准价计算方法2；3号球代表评标基准价计算方法3。</w:t>
      </w:r>
    </w:p>
    <w:p w14:paraId="7B5FBCEF">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（三）在投标文件第一信封（商务及技术文件）开标现场，将编号1、2、3代码球全部放入随机抽取器具中，由抽取器具随机抽取产生本次招标评标基准价计算方法。</w:t>
      </w:r>
    </w:p>
    <w:p w14:paraId="4CCB7EA9">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（四）确定评标基准价计算方法需要的系数（如有）。</w:t>
      </w:r>
    </w:p>
    <w:p w14:paraId="4D544CE7">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1、如果抽取的评标基准价计算方法为方法1，则不需要抽取系数。</w:t>
      </w:r>
    </w:p>
    <w:p w14:paraId="538C2097">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2、如果抽取的评标基准价计算方法为方法2，则需要抽取评标基准价系数K1。</w:t>
      </w:r>
    </w:p>
    <w:p w14:paraId="6B92B63F">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K1取值范围为0.975、0.980、0.985、0.990、0.995。将编号为1～5的代码球放入抽取器具，由抽取器具随机抽取1个代码球，1号球代表K1值为0.975；2号球代表K1值为0.980；3号球代表K1值为0.985；4号球代表K1值为0.990；5号球代表K1值为0.995。</w:t>
      </w:r>
    </w:p>
    <w:p w14:paraId="2F06967F">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3、如果抽取的评标基准价计算方法为方法3，则需要抽取评标基准价系数K2。</w:t>
      </w:r>
    </w:p>
    <w:p w14:paraId="21831724">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K2取值范围为0.10、0.15、0.20、0.25、0.30。将编号为1～5的代码球放入抽取器具，由抽取器具随机抽取1个代码球，1号球代表K2值为0.10；2号球代表K2值为0.15；3号球代表K2值为0.20；4号球代表K2值为0.25；5号球代表K2值为0.30。</w:t>
      </w:r>
    </w:p>
    <w:p w14:paraId="4C3158E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Times New Roman"/>
          <w:b w:val="0"/>
          <w:bCs/>
          <w:kern w:val="2"/>
          <w:sz w:val="21"/>
          <w:szCs w:val="21"/>
          <w:highlight w:val="none"/>
          <w:lang w:val="en-US" w:eastAsia="zh-CN" w:bidi="ar-SA"/>
        </w:rPr>
      </w:pPr>
      <w:bookmarkStart w:id="0" w:name="_GoBack"/>
      <w:bookmarkEnd w:id="0"/>
      <w:r>
        <w:rPr>
          <w:rFonts w:hint="eastAsia" w:ascii="宋体" w:hAnsi="宋体" w:eastAsia="宋体" w:cs="Times New Roman"/>
          <w:b w:val="0"/>
          <w:bCs/>
          <w:kern w:val="2"/>
          <w:sz w:val="21"/>
          <w:szCs w:val="21"/>
          <w:highlight w:val="none"/>
          <w:lang w:val="en-US" w:eastAsia="zh-CN" w:bidi="ar-SA"/>
        </w:rPr>
        <w:t>三、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486C78"/>
    <w:rsid w:val="603C46F3"/>
    <w:rsid w:val="69486C78"/>
    <w:rsid w:val="70CB4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2026-09-30T13:30:00Z</dcterms:created>
  <dc:creator>张雅杰</dc:creator>
  <cp:lastModifiedBy>张雅杰</cp:lastModifiedBy>
  <dcterms:modified xsi:type="dcterms:W3CDTF">2026-09-30T13:35:27Z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02D35B24D3244F8E8D83E784146BB9CD_11</vt:lpwstr>
  </property>
  <property fmtid="{D5CDD505-2E9C-101B-9397-08002B2CF9AE}" pid="4" name="KSOTemplateDocerSaveRecord">
    <vt:lpwstr>eyJoZGlkIjoiMWM3Yjc5YTY1NWZkMjFhMmI5ZThiZjZlNDcyMWE4ODciLCJ1c2VySWQiOiIxODI4MTM5NDIxIn0=</vt:lpwstr>
  </property>
</Properties>
</file>